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996" w:rsidRDefault="001C7996">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1C7996" w:rsidRDefault="001C7996">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1C7996">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12.12.2023</w:t>
            </w:r>
          </w:p>
        </w:tc>
      </w:tr>
      <w:tr w:rsidR="001C7996">
        <w:tblPrEx>
          <w:tblCellMar>
            <w:top w:w="0" w:type="dxa"/>
            <w:bottom w:w="0" w:type="dxa"/>
          </w:tblCellMar>
        </w:tblPrEx>
        <w:trPr>
          <w:trHeight w:val="300"/>
        </w:trPr>
        <w:tc>
          <w:tcPr>
            <w:tcW w:w="55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1C7996">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22/3</w:t>
            </w:r>
          </w:p>
        </w:tc>
      </w:tr>
      <w:tr w:rsidR="001C7996">
        <w:tblPrEx>
          <w:tblCellMar>
            <w:top w:w="0" w:type="dxa"/>
            <w:bottom w:w="0" w:type="dxa"/>
          </w:tblCellMar>
        </w:tblPrEx>
        <w:trPr>
          <w:trHeight w:val="300"/>
        </w:trPr>
        <w:tc>
          <w:tcPr>
            <w:tcW w:w="55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1C7996" w:rsidRDefault="001C7996">
      <w:pPr>
        <w:widowControl w:val="0"/>
        <w:autoSpaceDE w:val="0"/>
        <w:autoSpaceDN w:val="0"/>
        <w:adjustRightInd w:val="0"/>
        <w:spacing w:after="0" w:line="240" w:lineRule="auto"/>
        <w:rPr>
          <w:rFonts w:ascii="Times New Roman CYR" w:hAnsi="Times New Roman CYR" w:cs="Times New Roman CYR"/>
          <w:sz w:val="20"/>
          <w:szCs w:val="20"/>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550"/>
        <w:gridCol w:w="1020"/>
        <w:gridCol w:w="50"/>
        <w:gridCol w:w="500"/>
        <w:gridCol w:w="4320"/>
      </w:tblGrid>
      <w:tr w:rsidR="001C7996">
        <w:tblPrEx>
          <w:tblCellMar>
            <w:top w:w="0" w:type="dxa"/>
            <w:bottom w:w="0" w:type="dxa"/>
          </w:tblCellMar>
        </w:tblPrEx>
        <w:trPr>
          <w:trHeight w:val="200"/>
        </w:trPr>
        <w:tc>
          <w:tcPr>
            <w:tcW w:w="3640" w:type="dxa"/>
            <w:tcBorders>
              <w:top w:val="nil"/>
              <w:left w:val="nil"/>
              <w:bottom w:val="single" w:sz="6" w:space="0" w:color="auto"/>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550" w:type="dxa"/>
            <w:tcBorders>
              <w:top w:val="nil"/>
              <w:left w:val="nil"/>
              <w:bottom w:val="nil"/>
              <w:right w:val="nil"/>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20" w:type="dxa"/>
            <w:tcBorders>
              <w:top w:val="nil"/>
              <w:left w:val="nil"/>
              <w:bottom w:val="single" w:sz="6" w:space="0" w:color="auto"/>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550" w:type="dxa"/>
            <w:gridSpan w:val="2"/>
            <w:tcBorders>
              <w:top w:val="nil"/>
              <w:left w:val="nil"/>
              <w:bottom w:val="nil"/>
              <w:right w:val="nil"/>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320" w:type="dxa"/>
            <w:tcBorders>
              <w:top w:val="nil"/>
              <w:left w:val="nil"/>
              <w:bottom w:val="single" w:sz="6" w:space="0" w:color="auto"/>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Яхниця I.О.</w:t>
            </w:r>
          </w:p>
        </w:tc>
      </w:tr>
      <w:tr w:rsidR="001C7996">
        <w:tblPrEx>
          <w:tblCellMar>
            <w:top w:w="0" w:type="dxa"/>
            <w:bottom w:w="0" w:type="dxa"/>
          </w:tblCellMar>
        </w:tblPrEx>
        <w:trPr>
          <w:trHeight w:val="200"/>
        </w:trPr>
        <w:tc>
          <w:tcPr>
            <w:tcW w:w="3640" w:type="dxa"/>
            <w:tcBorders>
              <w:top w:val="nil"/>
              <w:left w:val="nil"/>
              <w:bottom w:val="nil"/>
              <w:right w:val="nil"/>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1620" w:type="dxa"/>
            <w:gridSpan w:val="3"/>
            <w:tcBorders>
              <w:top w:val="nil"/>
              <w:left w:val="nil"/>
              <w:bottom w:val="nil"/>
              <w:right w:val="nil"/>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4820" w:type="dxa"/>
            <w:gridSpan w:val="2"/>
            <w:tcBorders>
              <w:top w:val="nil"/>
              <w:left w:val="nil"/>
              <w:bottom w:val="nil"/>
              <w:right w:val="nil"/>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Проміжна інформація емітента цінних паперів</w:t>
      </w: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3 квартал 2022 року</w:t>
      </w: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Приватне акцiонерне товариство "Страхова компанiя "САТIС"</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Приватне акціонерне товариство</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22963118</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 03028, мiсто Київ, Саперно-Слобiдська, 22</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5. Міжміський код, телефон та факс: 0445021038, </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office@satis.kiev.ua</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місце оприлюднення проміжної інформації</w:t>
      </w: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1C7996">
        <w:tblPrEx>
          <w:tblCellMar>
            <w:top w:w="0" w:type="dxa"/>
            <w:bottom w:w="0" w:type="dxa"/>
          </w:tblCellMar>
        </w:tblPrEx>
        <w:trPr>
          <w:trHeight w:val="300"/>
        </w:trPr>
        <w:tc>
          <w:tcPr>
            <w:tcW w:w="445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www.satis.ua</w:t>
            </w:r>
          </w:p>
        </w:tc>
        <w:tc>
          <w:tcPr>
            <w:tcW w:w="1500" w:type="dxa"/>
            <w:tcBorders>
              <w:top w:val="nil"/>
              <w:left w:val="nil"/>
              <w:bottom w:val="single" w:sz="6" w:space="0" w:color="auto"/>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30.12.2023</w:t>
            </w:r>
          </w:p>
        </w:tc>
      </w:tr>
      <w:tr w:rsidR="001C7996">
        <w:tblPrEx>
          <w:tblCellMar>
            <w:top w:w="0" w:type="dxa"/>
            <w:bottom w:w="0" w:type="dxa"/>
          </w:tblCellMar>
        </w:tblPrEx>
        <w:trPr>
          <w:trHeight w:val="300"/>
        </w:trPr>
        <w:tc>
          <w:tcPr>
            <w:tcW w:w="445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1C7996" w:rsidRDefault="001C7996">
      <w:pPr>
        <w:widowControl w:val="0"/>
        <w:autoSpaceDE w:val="0"/>
        <w:autoSpaceDN w:val="0"/>
        <w:adjustRightInd w:val="0"/>
        <w:spacing w:after="0" w:line="240" w:lineRule="auto"/>
        <w:rPr>
          <w:rFonts w:ascii="Times New Roman CYR" w:hAnsi="Times New Roman CYR" w:cs="Times New Roman CYR"/>
          <w:sz w:val="20"/>
          <w:szCs w:val="20"/>
        </w:rPr>
        <w:sectPr w:rsidR="001C7996">
          <w:pgSz w:w="12240" w:h="15840"/>
          <w:pgMar w:top="850" w:right="850" w:bottom="850" w:left="1400" w:header="720" w:footer="720" w:gutter="0"/>
          <w:cols w:space="720"/>
          <w:noEndnote/>
        </w:sect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Зміст</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8"/>
          <w:szCs w:val="28"/>
        </w:rPr>
        <w:tab/>
      </w:r>
      <w:r>
        <w:rPr>
          <w:rFonts w:ascii="Times New Roman CYR" w:hAnsi="Times New Roman CYR" w:cs="Times New Roman CYR"/>
          <w:sz w:val="24"/>
          <w:szCs w:val="24"/>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одержані ліцензії на окремі види діяльності</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посадових осіб емітента</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господарську та фінансову діяльність емітента:</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зобов'язання та забезпечення емітента</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собівартість реалізованої продукції</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Відомості про цінні папери емітента:</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випуски акцій емітента</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облігації емітента</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інші цінні папери, випущені емітентом</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похідні цінні папери емітента</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6. Відомості щодо участі емітента в юридичних особах </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Інформація щодо корпоративного секретаря</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Інформація про вчинення значних правочинів</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9. Інформація про вчинення правочинів,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Інформація про забезпечення випуску боргових цінних паперів</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12. Інформація про конвертацію цінних паперів</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заміну управителя</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Інформація про керуючого іпотекою</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Інформація про трансформацію (перетворення) іпотечних активів</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 Інформація про іпотечне покриття:</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періоду</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 Проміжна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Звіт про стан об'єкта нерухомості (у разі емісії цільових облігацій підприємств, 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 Проміжна фінансова звітність емітента, складена за міжнародними стандартами фінансової звітності</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Проміжний звіт керівництва</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C7996">
        <w:tblPrEx>
          <w:tblCellMar>
            <w:top w:w="0" w:type="dxa"/>
            <w:bottom w:w="0" w:type="dxa"/>
          </w:tblCellMar>
        </w:tblPrEx>
        <w:trPr>
          <w:trHeight w:val="300"/>
        </w:trPr>
        <w:tc>
          <w:tcPr>
            <w:tcW w:w="9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 Твердження щодо проміжної інформації</w:t>
            </w:r>
          </w:p>
        </w:tc>
        <w:tc>
          <w:tcPr>
            <w:tcW w:w="1000" w:type="dxa"/>
            <w:tcBorders>
              <w:top w:val="nil"/>
              <w:left w:val="nil"/>
              <w:bottom w:val="nil"/>
              <w:right w:val="nil"/>
            </w:tcBorders>
            <w:vAlign w:val="bottom"/>
          </w:tcPr>
          <w:p w:rsidR="001C7996" w:rsidRDefault="001C799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C7996">
        <w:tblPrEx>
          <w:tblCellMar>
            <w:top w:w="0" w:type="dxa"/>
            <w:bottom w:w="0" w:type="dxa"/>
          </w:tblCellMar>
        </w:tblPrEx>
        <w:trPr>
          <w:trHeight w:val="300"/>
        </w:trPr>
        <w:tc>
          <w:tcPr>
            <w:tcW w:w="10000" w:type="dxa"/>
            <w:gridSpan w:val="2"/>
            <w:tcBorders>
              <w:top w:val="nil"/>
              <w:left w:val="nil"/>
              <w:bottom w:val="nil"/>
              <w:right w:val="nil"/>
            </w:tcBorders>
            <w:vAlign w:val="bottom"/>
          </w:tcPr>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Примітки:</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bl>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sectPr w:rsidR="001C7996">
          <w:pgSz w:w="12240" w:h="15840"/>
          <w:pgMar w:top="850" w:right="850" w:bottom="850" w:left="1400" w:header="720" w:footer="720" w:gutter="0"/>
          <w:cols w:space="720"/>
          <w:noEndnote/>
        </w:sect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ІІІ. Основні відомості про емітента</w:t>
      </w: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акцiонерне товариство "Страхова компанiя "САТIС"</w:t>
      </w: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Дата проведення державної реєстрації</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10.03.1995</w:t>
      </w: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Територія (область)</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м.Київ</w:t>
      </w: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4. Статутний капітал (грн) </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16524360</w:t>
      </w: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5. Відсоток акцій у статутному капіталі, що належать державі</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Середня кількість працівників (осіб)</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15</w:t>
      </w: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Основні види діяльності із зазначенням найменування виду діяльності та коду за КВЕД</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65.12 - Iншi види страхування, крiм страхування життя</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65.20 - Перестрахування</w:t>
      </w: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Органи управління підприємства</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Загальнi збори акцiонерiвНаглядова радаГенеральний директор</w:t>
      </w: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0"/>
        <w:gridCol w:w="4000"/>
        <w:gridCol w:w="2000"/>
      </w:tblGrid>
      <w:tr w:rsidR="001C7996">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Ідентифікаційний код юридичної особи, якщо засновник - юридична особа</w:t>
            </w:r>
          </w:p>
        </w:tc>
      </w:tr>
      <w:tr w:rsidR="001C7996">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Iгор Олександрович</w:t>
            </w:r>
          </w:p>
        </w:tc>
        <w:tc>
          <w:tcPr>
            <w:tcW w:w="4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1929704015</w:t>
            </w:r>
          </w:p>
        </w:tc>
      </w:tr>
      <w:tr w:rsidR="001C7996">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Олександр Iгоревич</w:t>
            </w:r>
          </w:p>
        </w:tc>
        <w:tc>
          <w:tcPr>
            <w:tcW w:w="4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3063622099</w:t>
            </w:r>
          </w:p>
        </w:tc>
      </w:tr>
      <w:tr w:rsidR="001C7996">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Iрина Сергiївна</w:t>
            </w:r>
          </w:p>
        </w:tc>
        <w:tc>
          <w:tcPr>
            <w:tcW w:w="4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3038607089</w:t>
            </w:r>
          </w:p>
        </w:tc>
      </w:tr>
      <w:tr w:rsidR="001C7996">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Коваль Сергiй Леонiдович</w:t>
            </w:r>
          </w:p>
        </w:tc>
        <w:tc>
          <w:tcPr>
            <w:tcW w:w="4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1924803299</w:t>
            </w:r>
          </w:p>
        </w:tc>
      </w:tr>
      <w:tr w:rsidR="001C7996">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ПП "ФIНВЕСТ"</w:t>
            </w:r>
          </w:p>
        </w:tc>
        <w:tc>
          <w:tcPr>
            <w:tcW w:w="4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03187 м. Київ, вул. Теремкiвська, 12 кв. 33</w:t>
            </w:r>
          </w:p>
        </w:tc>
        <w:tc>
          <w:tcPr>
            <w:tcW w:w="20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33737873</w:t>
            </w:r>
          </w:p>
        </w:tc>
      </w:tr>
      <w:tr w:rsidR="001C7996">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 "КАРБОН"</w:t>
            </w:r>
          </w:p>
        </w:tc>
        <w:tc>
          <w:tcPr>
            <w:tcW w:w="4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01133 м. Київ, пров. Лабораторний, 1</w:t>
            </w:r>
          </w:p>
        </w:tc>
        <w:tc>
          <w:tcPr>
            <w:tcW w:w="20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21647378</w:t>
            </w:r>
          </w:p>
        </w:tc>
      </w:tr>
      <w:tr w:rsidR="001C7996">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АКБ "СХIДНО-ЄВРОПЕЙСЬКИЙ БАНК"</w:t>
            </w:r>
          </w:p>
        </w:tc>
        <w:tc>
          <w:tcPr>
            <w:tcW w:w="4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01042 м. Київ, булв. Дружби Народiв, 17/5</w:t>
            </w:r>
          </w:p>
        </w:tc>
        <w:tc>
          <w:tcPr>
            <w:tcW w:w="20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19364130</w:t>
            </w:r>
          </w:p>
        </w:tc>
      </w:tr>
    </w:tbl>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Якщо кількість фізичних осіб - засновників емітента перевищує двадцять, зазначається загальна кількість фізичних осіб:</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14</w:t>
      </w: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11. Банки, що обслуговують емітента</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 банку (філії, відділення банку), який обслуговує емітента за поточним рахунком у національній валюті</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АТ КБ "ПРИВАТБАНК", МФО 305299</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в іноземній валюті</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АТ КБ "ПРИВАТБАНК", МФО 305299</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закінчення дії ліцензії (за наявності)</w:t>
            </w: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наземного транспорту (крiм залiзничного)</w:t>
            </w:r>
          </w:p>
        </w:tc>
        <w:tc>
          <w:tcPr>
            <w:tcW w:w="15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569058</w:t>
            </w:r>
          </w:p>
        </w:tc>
        <w:tc>
          <w:tcPr>
            <w:tcW w:w="1065"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569052</w:t>
            </w:r>
          </w:p>
        </w:tc>
        <w:tc>
          <w:tcPr>
            <w:tcW w:w="1065"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вiдповiдальностi перед третiми особами  крiм цивiльної вiдповiдальностi власникiв наземного транспорту, вiдповiдальностi власникiв повiтряного транспорту, вiдповiдальностi власникiв водного транспорту (включаючи вiдповiдальнiсть перевiзника)</w:t>
            </w:r>
          </w:p>
        </w:tc>
        <w:tc>
          <w:tcPr>
            <w:tcW w:w="15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569060</w:t>
            </w:r>
          </w:p>
        </w:tc>
        <w:tc>
          <w:tcPr>
            <w:tcW w:w="1065"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вогневих ризикiв та ризикiв стихiйних явищ</w:t>
            </w:r>
          </w:p>
        </w:tc>
        <w:tc>
          <w:tcPr>
            <w:tcW w:w="15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569053</w:t>
            </w:r>
          </w:p>
        </w:tc>
        <w:tc>
          <w:tcPr>
            <w:tcW w:w="1065"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майна  крiм залiзничного, наземного, повiтряного, водного транспорту (морського внутрiшнього та iнших видiв водного транспорту),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569055</w:t>
            </w:r>
          </w:p>
        </w:tc>
        <w:tc>
          <w:tcPr>
            <w:tcW w:w="1065"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нещасних випадкiв</w:t>
            </w:r>
          </w:p>
        </w:tc>
        <w:tc>
          <w:tcPr>
            <w:tcW w:w="15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569059</w:t>
            </w:r>
          </w:p>
        </w:tc>
        <w:tc>
          <w:tcPr>
            <w:tcW w:w="1065"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фiнансових ризикiв</w:t>
            </w:r>
          </w:p>
        </w:tc>
        <w:tc>
          <w:tcPr>
            <w:tcW w:w="15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569061</w:t>
            </w:r>
          </w:p>
        </w:tc>
        <w:tc>
          <w:tcPr>
            <w:tcW w:w="1065"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здоров'я на випадок хвороби</w:t>
            </w:r>
          </w:p>
        </w:tc>
        <w:tc>
          <w:tcPr>
            <w:tcW w:w="15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569054</w:t>
            </w:r>
          </w:p>
        </w:tc>
        <w:tc>
          <w:tcPr>
            <w:tcW w:w="1065"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медичних витрат</w:t>
            </w:r>
          </w:p>
        </w:tc>
        <w:tc>
          <w:tcPr>
            <w:tcW w:w="15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569057</w:t>
            </w:r>
          </w:p>
        </w:tc>
        <w:tc>
          <w:tcPr>
            <w:tcW w:w="1065"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Медичне страхування (безперервне страхування здоров'я)</w:t>
            </w:r>
          </w:p>
        </w:tc>
        <w:tc>
          <w:tcPr>
            <w:tcW w:w="15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569056</w:t>
            </w:r>
          </w:p>
        </w:tc>
        <w:tc>
          <w:tcPr>
            <w:tcW w:w="1065"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bl>
    <w:p w:rsidR="001C7996" w:rsidRDefault="001C7996">
      <w:pPr>
        <w:widowControl w:val="0"/>
        <w:autoSpaceDE w:val="0"/>
        <w:autoSpaceDN w:val="0"/>
        <w:adjustRightInd w:val="0"/>
        <w:spacing w:after="0" w:line="240" w:lineRule="auto"/>
        <w:rPr>
          <w:rFonts w:ascii="Times New Roman CYR" w:hAnsi="Times New Roman CYR" w:cs="Times New Roman CYR"/>
        </w:rPr>
      </w:pPr>
    </w:p>
    <w:p w:rsidR="001C7996" w:rsidRDefault="001C7996">
      <w:pPr>
        <w:widowControl w:val="0"/>
        <w:autoSpaceDE w:val="0"/>
        <w:autoSpaceDN w:val="0"/>
        <w:adjustRightInd w:val="0"/>
        <w:spacing w:after="0" w:line="240" w:lineRule="auto"/>
        <w:rPr>
          <w:rFonts w:ascii="Times New Roman CYR" w:hAnsi="Times New Roman CYR" w:cs="Times New Roman CYR"/>
        </w:r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 Інформація про посадових осіб емітента</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Генеральний директор</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Яхниця Iгор Олександрович</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1952</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вища економiчна освiта, диплом вiд 30.06.1989 року, серiя УВ №896052</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Iнститут фiзiологiї iменi О.О. Богомольця,  Код ЄДРПОУ 05417093,Старший науковий спiвробiтникIнститут фiзiологiї iменi О.О. Богомольця,  Код ЄДРПОУ 05417093,Старший науковий спiвробiтникIнститут фiзiологiї iменi О.О. Богомольця,  Код ЄДРПОУ, 05417093, Старший науковий спiвробiтник</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Повноваження та обов`язки посадової особи визначенi Статутом Товариства. Посадова особа отримує заробiтну плату, встановлену згiдно з штатним розкладом. Додаткова винагорода не передбачена. Змiн у персональному складi посадових осiб за звiтний перiод не було. Непогашеної судимостi за корисливi та посадовi злочини посадова особа не має. Посадова особа не працює та не займає посад на будь-яких iнших пiдприємствах</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sectPr w:rsidR="001C7996">
          <w:pgSz w:w="12240" w:h="15840"/>
          <w:pgMar w:top="850" w:right="850" w:bottom="850" w:left="1400" w:header="720" w:footer="720" w:gutter="0"/>
          <w:cols w:space="720"/>
          <w:noEndnote/>
        </w:sect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 Відомості про цінні папери емітента</w:t>
      </w: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1C7996" w:rsidRDefault="001C799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20"/>
        <w:gridCol w:w="1330"/>
        <w:gridCol w:w="2450"/>
        <w:gridCol w:w="1640"/>
        <w:gridCol w:w="1410"/>
        <w:gridCol w:w="1600"/>
        <w:gridCol w:w="1450"/>
        <w:gridCol w:w="1200"/>
        <w:gridCol w:w="1400"/>
        <w:gridCol w:w="1400"/>
      </w:tblGrid>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Частка у статутному капіталі (у відсотках)</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3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41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6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25.06.1998</w:t>
            </w:r>
          </w:p>
        </w:tc>
        <w:tc>
          <w:tcPr>
            <w:tcW w:w="133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w:t>
            </w:r>
          </w:p>
        </w:tc>
        <w:tc>
          <w:tcPr>
            <w:tcW w:w="14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240000</w:t>
            </w:r>
          </w:p>
        </w:tc>
        <w:tc>
          <w:tcPr>
            <w:tcW w:w="14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28.04.1999</w:t>
            </w:r>
          </w:p>
        </w:tc>
        <w:tc>
          <w:tcPr>
            <w:tcW w:w="133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w:t>
            </w:r>
          </w:p>
        </w:tc>
        <w:tc>
          <w:tcPr>
            <w:tcW w:w="14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475000</w:t>
            </w:r>
          </w:p>
        </w:tc>
        <w:tc>
          <w:tcPr>
            <w:tcW w:w="14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23.12.1999</w:t>
            </w:r>
          </w:p>
        </w:tc>
        <w:tc>
          <w:tcPr>
            <w:tcW w:w="133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655/1/99</w:t>
            </w:r>
          </w:p>
        </w:tc>
        <w:tc>
          <w:tcPr>
            <w:tcW w:w="2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w:t>
            </w:r>
          </w:p>
        </w:tc>
        <w:tc>
          <w:tcPr>
            <w:tcW w:w="14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2012360</w:t>
            </w:r>
          </w:p>
        </w:tc>
        <w:tc>
          <w:tcPr>
            <w:tcW w:w="14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22.10.2003</w:t>
            </w:r>
          </w:p>
        </w:tc>
        <w:tc>
          <w:tcPr>
            <w:tcW w:w="133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511/1/99</w:t>
            </w:r>
          </w:p>
        </w:tc>
        <w:tc>
          <w:tcPr>
            <w:tcW w:w="2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23.06.2010</w:t>
            </w:r>
          </w:p>
        </w:tc>
        <w:tc>
          <w:tcPr>
            <w:tcW w:w="133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03.02.2011</w:t>
            </w:r>
          </w:p>
        </w:tc>
        <w:tc>
          <w:tcPr>
            <w:tcW w:w="133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13.12.2011</w:t>
            </w:r>
          </w:p>
        </w:tc>
        <w:tc>
          <w:tcPr>
            <w:tcW w:w="133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w:t>
            </w:r>
          </w:p>
        </w:tc>
        <w:tc>
          <w:tcPr>
            <w:tcW w:w="14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16524360</w:t>
            </w:r>
          </w:p>
        </w:tc>
        <w:tc>
          <w:tcPr>
            <w:tcW w:w="14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1C7996">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bl>
    <w:p w:rsidR="001C7996" w:rsidRDefault="001C7996">
      <w:pPr>
        <w:widowControl w:val="0"/>
        <w:autoSpaceDE w:val="0"/>
        <w:autoSpaceDN w:val="0"/>
        <w:adjustRightInd w:val="0"/>
        <w:spacing w:after="0" w:line="240" w:lineRule="auto"/>
        <w:rPr>
          <w:rFonts w:ascii="Times New Roman CYR" w:hAnsi="Times New Roman CYR" w:cs="Times New Roman CYR"/>
        </w:rPr>
      </w:pPr>
    </w:p>
    <w:p w:rsidR="001C7996" w:rsidRDefault="001C7996">
      <w:pPr>
        <w:widowControl w:val="0"/>
        <w:autoSpaceDE w:val="0"/>
        <w:autoSpaceDN w:val="0"/>
        <w:adjustRightInd w:val="0"/>
        <w:spacing w:after="0" w:line="240" w:lineRule="auto"/>
        <w:rPr>
          <w:rFonts w:ascii="Times New Roman CYR" w:hAnsi="Times New Roman CYR" w:cs="Times New Roman CYR"/>
        </w:rPr>
        <w:sectPr w:rsidR="001C7996">
          <w:pgSz w:w="16838" w:h="11906" w:orient="landscape"/>
          <w:pgMar w:top="850" w:right="850" w:bottom="850" w:left="1400" w:header="720" w:footer="720" w:gutter="0"/>
          <w:cols w:space="720"/>
          <w:noEndnote/>
        </w:sect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VIII. Відомості щодо участі емітента у юридичних особах</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"БАЗИС ЦЕНТР"</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Товариство з обмеженою відповідальністю</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40619070</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32407, Хмельницька обл., Дунаєвецький район, село Балинiвка, вул. Кошового, буд. 34</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Опис</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Частка ПрАТ "СК "Сатiс" у статутному капiталi 1000,00 тис.грн., що становить 80% (фактично сплачено 745,7 тис.грн.).</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sectPr w:rsidR="001C7996">
          <w:pgSz w:w="12240" w:h="15840"/>
          <w:pgMar w:top="850" w:right="850" w:bottom="850" w:left="1400" w:header="720" w:footer="720" w:gutter="0"/>
          <w:cols w:space="720"/>
          <w:noEndnote/>
        </w:sectPr>
      </w:pPr>
    </w:p>
    <w:tbl>
      <w:tblPr>
        <w:tblW w:w="10000" w:type="dxa"/>
        <w:tblInd w:w="108" w:type="dxa"/>
        <w:tblLayout w:type="fixed"/>
        <w:tblLook w:val="0000" w:firstRow="0" w:lastRow="0" w:firstColumn="0" w:lastColumn="0" w:noHBand="0" w:noVBand="0"/>
      </w:tblPr>
      <w:tblGrid>
        <w:gridCol w:w="2160"/>
        <w:gridCol w:w="4466"/>
        <w:gridCol w:w="1654"/>
        <w:gridCol w:w="1720"/>
      </w:tblGrid>
      <w:tr w:rsidR="001C7996" w:rsidTr="001C7996">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1C7996" w:rsidTr="001C7996">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01.10.2022</w:t>
            </w:r>
          </w:p>
        </w:tc>
      </w:tr>
      <w:tr w:rsidR="001C7996" w:rsidTr="001C7996">
        <w:tblPrEx>
          <w:tblCellMar>
            <w:top w:w="0" w:type="dxa"/>
            <w:bottom w:w="0" w:type="dxa"/>
          </w:tblCellMar>
        </w:tblPrEx>
        <w:trPr>
          <w:trHeight w:val="298"/>
        </w:trPr>
        <w:tc>
          <w:tcPr>
            <w:tcW w:w="2160"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r w:rsidR="001C7996" w:rsidTr="001C7996">
        <w:tblPrEx>
          <w:tblCellMar>
            <w:top w:w="0" w:type="dxa"/>
            <w:bottom w:w="0" w:type="dxa"/>
          </w:tblCellMar>
        </w:tblPrEx>
        <w:trPr>
          <w:trHeight w:val="298"/>
        </w:trPr>
        <w:tc>
          <w:tcPr>
            <w:tcW w:w="2160"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66"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м.Київ</w:t>
            </w:r>
          </w:p>
        </w:tc>
        <w:tc>
          <w:tcPr>
            <w:tcW w:w="1654" w:type="dxa"/>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UA80000000000126643</w:t>
            </w:r>
          </w:p>
        </w:tc>
      </w:tr>
      <w:tr w:rsidR="001C7996" w:rsidTr="001C7996">
        <w:tblPrEx>
          <w:tblCellMar>
            <w:top w:w="0" w:type="dxa"/>
            <w:bottom w:w="0" w:type="dxa"/>
          </w:tblCellMar>
        </w:tblPrEx>
        <w:trPr>
          <w:trHeight w:val="298"/>
        </w:trPr>
        <w:tc>
          <w:tcPr>
            <w:tcW w:w="2160"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654" w:type="dxa"/>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1C7996" w:rsidTr="001C7996">
        <w:tblPrEx>
          <w:tblCellMar>
            <w:top w:w="0" w:type="dxa"/>
            <w:bottom w:w="0" w:type="dxa"/>
          </w:tblCellMar>
        </w:tblPrEx>
        <w:trPr>
          <w:trHeight w:val="298"/>
        </w:trPr>
        <w:tc>
          <w:tcPr>
            <w:tcW w:w="2160"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види страхування, крім страхування життя</w:t>
            </w:r>
          </w:p>
        </w:tc>
        <w:tc>
          <w:tcPr>
            <w:tcW w:w="1654" w:type="dxa"/>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w:t>
            </w:r>
          </w:p>
        </w:tc>
      </w:tr>
    </w:tbl>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w:t>
      </w:r>
      <w:r>
        <w:rPr>
          <w:rFonts w:ascii="Times New Roman CYR" w:hAnsi="Times New Roman CYR" w:cs="Times New Roman CYR"/>
        </w:rPr>
        <w:t>15</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03028 мiсто Київ, Саперно-Слобiдська, 22, 0445021038</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без десяткового знака</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Складено </w:t>
      </w:r>
      <w:r>
        <w:rPr>
          <w:rFonts w:ascii="Times New Roman CYR" w:hAnsi="Times New Roman CYR" w:cs="Times New Roman CYR"/>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1C7996">
        <w:tblPrEx>
          <w:tblCellMar>
            <w:top w:w="0" w:type="dxa"/>
            <w:bottom w:w="0" w:type="dxa"/>
          </w:tblCellMar>
        </w:tblPrEx>
        <w:trPr>
          <w:trHeight w:val="298"/>
        </w:trPr>
        <w:tc>
          <w:tcPr>
            <w:tcW w:w="8280" w:type="dxa"/>
            <w:vMerge w:val="restart"/>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98"/>
        </w:trPr>
        <w:tc>
          <w:tcPr>
            <w:tcW w:w="8280" w:type="dxa"/>
            <w:vMerge w:val="restart"/>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v</w:t>
            </w:r>
          </w:p>
        </w:tc>
      </w:tr>
    </w:tbl>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Баланс</w:t>
      </w: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фінансовий стан)</w:t>
      </w:r>
    </w:p>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sz w:val="24"/>
          <w:szCs w:val="24"/>
        </w:rPr>
        <w:t>на 30.09.2022 p.</w:t>
      </w:r>
    </w:p>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1C7996">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1801001</w:t>
            </w:r>
          </w:p>
        </w:tc>
      </w:tr>
      <w:tr w:rsidR="001C7996">
        <w:tblPrEx>
          <w:tblCellMar>
            <w:top w:w="0" w:type="dxa"/>
            <w:bottom w:w="0" w:type="dxa"/>
          </w:tblCellMar>
        </w:tblPrEx>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10 449</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4 131</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20 271</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14 472</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( 9 822 )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( 10 341 )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25 140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31 420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25 140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31 420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739</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739</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36 457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36 419</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121</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194</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188</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7 559</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6 083</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4 929</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6 646</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4 923</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6 646</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12 991</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13 307</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49 448</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49 726</w:t>
            </w:r>
          </w:p>
        </w:tc>
      </w:tr>
    </w:tbl>
    <w:p w:rsidR="001C7996" w:rsidRDefault="001C799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1C7996">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4 912</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-1 245</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-1 090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46 410</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46 212</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1 020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1 689</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979</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1 648</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1 169</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1 884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828</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834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1C7996">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w:t>
            </w:r>
          </w:p>
        </w:tc>
      </w:tr>
      <w:tr w:rsidR="001C7996">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1 025</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755</w:t>
            </w:r>
          </w:p>
        </w:tc>
      </w:tr>
      <w:tr w:rsidR="001C7996">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1 869</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1 630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49 448</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49 726</w:t>
            </w:r>
          </w:p>
        </w:tc>
      </w:tr>
    </w:tbl>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rsidR="001C7996" w:rsidRDefault="001C7996">
      <w:pPr>
        <w:widowControl w:val="0"/>
        <w:autoSpaceDE w:val="0"/>
        <w:autoSpaceDN w:val="0"/>
        <w:adjustRightInd w:val="0"/>
        <w:spacing w:after="0" w:line="240" w:lineRule="auto"/>
        <w:jc w:val="both"/>
        <w:rPr>
          <w:rFonts w:ascii="Times New Roman CYR" w:hAnsi="Times New Roman CYR" w:cs="Times New Roman CYR"/>
        </w:rPr>
        <w:sectPr w:rsidR="001C7996">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1C7996">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1C7996">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01.10.2022</w:t>
            </w:r>
          </w:p>
        </w:tc>
      </w:tr>
      <w:tr w:rsidR="001C7996">
        <w:tblPrEx>
          <w:tblCellMar>
            <w:top w:w="0" w:type="dxa"/>
            <w:bottom w:w="0" w:type="dxa"/>
          </w:tblCellMar>
        </w:tblPrEx>
        <w:trPr>
          <w:trHeight w:val="298"/>
        </w:trPr>
        <w:tc>
          <w:tcPr>
            <w:tcW w:w="2160"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1C7996" w:rsidRDefault="001C7996">
      <w:pPr>
        <w:widowControl w:val="0"/>
        <w:autoSpaceDE w:val="0"/>
        <w:autoSpaceDN w:val="0"/>
        <w:adjustRightInd w:val="0"/>
        <w:spacing w:after="0" w:line="240" w:lineRule="auto"/>
        <w:rPr>
          <w:rFonts w:ascii="Times New Roman CYR" w:hAnsi="Times New Roman CYR" w:cs="Times New Roman CYR"/>
        </w:r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фінансові результати</w:t>
      </w: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сукупний дохід)</w:t>
      </w:r>
    </w:p>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дев'ять місяців 2022 року</w:t>
      </w:r>
    </w:p>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w:t>
      </w:r>
    </w:p>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1C7996">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1801003</w:t>
            </w:r>
          </w:p>
        </w:tc>
      </w:tr>
      <w:tr w:rsidR="001C7996">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7 340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5 179</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9 489</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5 728</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( 1 440 )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( 171 )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669</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( 1 357 )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( 69 )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( 558 )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Валовий:</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5 914</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4 621</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( 2 035 )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( 2 775 )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( 2 078 )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( 853 )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( 1 879 )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( 879 )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від операційної діяльності:</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196</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( 42 )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221</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( 825 )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до оподаткування:</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179</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( 415 )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фінансовий результат:</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155</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( 443 )</w:t>
            </w:r>
          </w:p>
        </w:tc>
      </w:tr>
    </w:tbl>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1C7996">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155</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-443</w:t>
            </w:r>
          </w:p>
        </w:tc>
      </w:tr>
    </w:tbl>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1C7996">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1 111</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852</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236</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188</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701</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4 910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2 647</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6 791</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4 508</w:t>
            </w:r>
          </w:p>
        </w:tc>
      </w:tr>
    </w:tbl>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1C7996">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r>
    </w:tbl>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rsidR="001C7996" w:rsidRDefault="001C7996">
      <w:pPr>
        <w:widowControl w:val="0"/>
        <w:autoSpaceDE w:val="0"/>
        <w:autoSpaceDN w:val="0"/>
        <w:adjustRightInd w:val="0"/>
        <w:spacing w:after="0" w:line="240" w:lineRule="auto"/>
        <w:jc w:val="both"/>
        <w:rPr>
          <w:rFonts w:ascii="Times New Roman CYR" w:hAnsi="Times New Roman CYR" w:cs="Times New Roman CYR"/>
        </w:rPr>
        <w:sectPr w:rsidR="001C7996">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1C7996">
        <w:tblPrEx>
          <w:tblCellMar>
            <w:top w:w="0" w:type="dxa"/>
            <w:bottom w:w="0" w:type="dxa"/>
          </w:tblCellMar>
        </w:tblPrEx>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1C7996">
        <w:tblPrEx>
          <w:tblCellMar>
            <w:top w:w="0" w:type="dxa"/>
            <w:bottom w:w="0" w:type="dxa"/>
          </w:tblCellMar>
        </w:tblPrEx>
        <w:trPr>
          <w:gridBefore w:val="2"/>
          <w:wBefore w:w="6650" w:type="dxa"/>
          <w:trHeight w:val="200"/>
        </w:trPr>
        <w:tc>
          <w:tcPr>
            <w:tcW w:w="1990" w:type="dxa"/>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30.10.2022</w:t>
            </w:r>
          </w:p>
        </w:tc>
      </w:tr>
      <w:tr w:rsidR="001C7996">
        <w:tblPrEx>
          <w:tblCellMar>
            <w:top w:w="0" w:type="dxa"/>
            <w:bottom w:w="0" w:type="dxa"/>
          </w:tblCellMar>
        </w:tblPrEx>
        <w:tc>
          <w:tcPr>
            <w:tcW w:w="2160"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990" w:type="dxa"/>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1C7996" w:rsidRDefault="001C7996">
      <w:pPr>
        <w:widowControl w:val="0"/>
        <w:autoSpaceDE w:val="0"/>
        <w:autoSpaceDN w:val="0"/>
        <w:adjustRightInd w:val="0"/>
        <w:spacing w:after="0" w:line="240" w:lineRule="auto"/>
        <w:rPr>
          <w:rFonts w:ascii="Times New Roman CYR" w:hAnsi="Times New Roman CYR" w:cs="Times New Roman CYR"/>
        </w:rPr>
      </w:pPr>
    </w:p>
    <w:p w:rsidR="001C7996" w:rsidRDefault="001C7996">
      <w:pPr>
        <w:widowControl w:val="0"/>
        <w:autoSpaceDE w:val="0"/>
        <w:autoSpaceDN w:val="0"/>
        <w:adjustRightInd w:val="0"/>
        <w:spacing w:after="0" w:line="240" w:lineRule="auto"/>
        <w:rPr>
          <w:rFonts w:ascii="Times New Roman CYR" w:hAnsi="Times New Roman CYR" w:cs="Times New Roman CYR"/>
        </w:r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рух грошових коштів (за прямим методом)</w:t>
      </w:r>
    </w:p>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дев'ять місяців 2022 року</w:t>
      </w:r>
    </w:p>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1C7996">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right"/>
              <w:rPr>
                <w:rFonts w:ascii="Times New Roman CYR" w:hAnsi="Times New Roman CYR" w:cs="Times New Roman CYR"/>
              </w:r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Рух коштів у результаті операційної діяльності</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6 638</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8 738</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19 228</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438</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361</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( 2 252 )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( 1 899 )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( 850 )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( 732 )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( 232 )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( 207 )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( 273 )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( 186 )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( 48 )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( 48 )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( 172 )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( 102 )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( 7 644 )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( 15 909 )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( 3 124 )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( 935 )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1 501</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-381</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Рух коштів у результаті інвестиційної діяльності</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226</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226</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Рух коштів у результаті фінансової діяльності</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1 717</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-155</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4 929</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4 862</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6 646</w:t>
            </w:r>
          </w:p>
        </w:tc>
        <w:tc>
          <w:tcPr>
            <w:tcW w:w="1645"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4 707</w:t>
            </w:r>
          </w:p>
        </w:tc>
      </w:tr>
    </w:tbl>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rsidR="001C7996" w:rsidRDefault="001C7996">
      <w:pPr>
        <w:widowControl w:val="0"/>
        <w:autoSpaceDE w:val="0"/>
        <w:autoSpaceDN w:val="0"/>
        <w:adjustRightInd w:val="0"/>
        <w:spacing w:after="0" w:line="240" w:lineRule="auto"/>
        <w:jc w:val="both"/>
        <w:rPr>
          <w:rFonts w:ascii="Times New Roman CYR" w:hAnsi="Times New Roman CYR" w:cs="Times New Roman CYR"/>
        </w:rPr>
        <w:sectPr w:rsidR="001C7996">
          <w:pgSz w:w="12240" w:h="15840"/>
          <w:pgMar w:top="850" w:right="850" w:bottom="850" w:left="1400" w:header="720" w:footer="720"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1C7996">
        <w:tblPrEx>
          <w:tblCellMar>
            <w:top w:w="0" w:type="dxa"/>
            <w:bottom w:w="0" w:type="dxa"/>
          </w:tblCellMar>
        </w:tblPrEx>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1C7996">
        <w:tblPrEx>
          <w:tblCellMar>
            <w:top w:w="0" w:type="dxa"/>
            <w:bottom w:w="0" w:type="dxa"/>
          </w:tblCellMar>
        </w:tblPrEx>
        <w:trPr>
          <w:gridBefore w:val="2"/>
          <w:wBefore w:w="7740" w:type="dxa"/>
          <w:trHeight w:val="298"/>
        </w:trPr>
        <w:tc>
          <w:tcPr>
            <w:tcW w:w="1800" w:type="dxa"/>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01.10.2022</w:t>
            </w:r>
          </w:p>
        </w:tc>
      </w:tr>
      <w:tr w:rsidR="001C7996">
        <w:tblPrEx>
          <w:tblCellMar>
            <w:top w:w="0" w:type="dxa"/>
            <w:bottom w:w="0" w:type="dxa"/>
          </w:tblCellMar>
        </w:tblPrEx>
        <w:tc>
          <w:tcPr>
            <w:tcW w:w="2240" w:type="dxa"/>
            <w:tcBorders>
              <w:top w:val="nil"/>
              <w:left w:val="nil"/>
              <w:bottom w:val="nil"/>
              <w:right w:val="nil"/>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800" w:type="dxa"/>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власний капітал</w:t>
      </w:r>
    </w:p>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дев'ять місяців 2022 року</w:t>
      </w:r>
    </w:p>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1C7996">
        <w:tblPrEx>
          <w:tblCellMar>
            <w:top w:w="0" w:type="dxa"/>
            <w:bottom w:w="0" w:type="dxa"/>
          </w:tblCellMar>
        </w:tblPrEx>
        <w:trPr>
          <w:gridBefore w:val="8"/>
          <w:wBefore w:w="11500" w:type="dxa"/>
          <w:trHeight w:val="280"/>
        </w:trPr>
        <w:tc>
          <w:tcPr>
            <w:tcW w:w="1800" w:type="dxa"/>
            <w:gridSpan w:val="2"/>
            <w:tcBorders>
              <w:top w:val="nil"/>
              <w:left w:val="nil"/>
              <w:bottom w:val="nil"/>
              <w:right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rsidR="001C7996" w:rsidRDefault="001C7996">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1801005</w:t>
            </w:r>
          </w:p>
        </w:tc>
      </w:tr>
      <w:tr w:rsidR="001C7996">
        <w:tblPrEx>
          <w:tblCellMar>
            <w:top w:w="0" w:type="dxa"/>
            <w:bottom w:w="0" w:type="dxa"/>
          </w:tblCellMar>
        </w:tblPrEx>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Всього</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-1 245</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46 410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Коригування:</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-1 245</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46 410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-353</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155</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-198</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Розподіл прибутку: </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Внески учасників: </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Вилучення капіталу: </w:t>
            </w:r>
          </w:p>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-353</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155</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-198</w:t>
            </w:r>
          </w:p>
        </w:tc>
      </w:tr>
      <w:tr w:rsidR="001C7996">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1C7996" w:rsidRDefault="001C799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4 912</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-1 090</w:t>
            </w:r>
          </w:p>
        </w:tc>
        <w:tc>
          <w:tcPr>
            <w:tcW w:w="15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1C7996" w:rsidRDefault="001C799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46 212</w:t>
            </w:r>
          </w:p>
        </w:tc>
      </w:tr>
    </w:tbl>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rsidR="001C7996" w:rsidRDefault="001C7996">
      <w:pPr>
        <w:widowControl w:val="0"/>
        <w:autoSpaceDE w:val="0"/>
        <w:autoSpaceDN w:val="0"/>
        <w:adjustRightInd w:val="0"/>
        <w:spacing w:after="0" w:line="240" w:lineRule="auto"/>
        <w:jc w:val="both"/>
        <w:rPr>
          <w:rFonts w:ascii="Times New Roman CYR" w:hAnsi="Times New Roman CYR" w:cs="Times New Roman CYR"/>
        </w:rPr>
        <w:sectPr w:rsidR="001C7996">
          <w:pgSz w:w="16838" w:h="11906" w:orient="landscape"/>
          <w:pgMar w:top="850" w:right="850" w:bottom="850" w:left="1400" w:header="720" w:footer="720" w:gutter="0"/>
          <w:cols w:space="720"/>
          <w:noEndnote/>
        </w:sect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Примітки до фінансової звітності, складеної відповідно до міжнародних стандартів фінансової звітності</w:t>
      </w:r>
    </w:p>
    <w:p w:rsidR="001C7996" w:rsidRDefault="001C7996" w:rsidP="001C7996">
      <w:pPr>
        <w:pStyle w:val="1"/>
        <w:numPr>
          <w:ilvl w:val="0"/>
          <w:numId w:val="0"/>
        </w:numPr>
        <w:tabs>
          <w:tab w:val="num" w:pos="3627"/>
        </w:tabs>
        <w:spacing w:before="0" w:after="0"/>
        <w:jc w:val="center"/>
        <w:rPr>
          <w:rFonts w:ascii="Times New Roman" w:hAnsi="Times New Roman"/>
          <w:sz w:val="26"/>
          <w:szCs w:val="26"/>
          <w:lang w:val="uk-UA"/>
        </w:rPr>
      </w:pPr>
      <w:bookmarkStart w:id="0" w:name="_Toc320725115"/>
      <w:bookmarkStart w:id="1" w:name="_Ref320721287"/>
      <w:bookmarkStart w:id="2" w:name="_Toc320725124"/>
    </w:p>
    <w:p w:rsidR="001C7996" w:rsidRPr="00926419" w:rsidRDefault="001C7996" w:rsidP="001C7996">
      <w:pPr>
        <w:pStyle w:val="1"/>
        <w:numPr>
          <w:ilvl w:val="0"/>
          <w:numId w:val="0"/>
        </w:numPr>
        <w:tabs>
          <w:tab w:val="num" w:pos="3627"/>
        </w:tabs>
        <w:spacing w:before="0" w:after="0"/>
        <w:jc w:val="center"/>
        <w:rPr>
          <w:rFonts w:ascii="Times New Roman" w:hAnsi="Times New Roman"/>
          <w:sz w:val="26"/>
          <w:szCs w:val="26"/>
          <w:lang w:val="uk-UA"/>
        </w:rPr>
      </w:pPr>
      <w:r w:rsidRPr="00926419">
        <w:rPr>
          <w:rFonts w:ascii="Times New Roman" w:hAnsi="Times New Roman"/>
          <w:sz w:val="26"/>
          <w:szCs w:val="26"/>
          <w:lang w:val="uk-UA"/>
        </w:rPr>
        <w:t>Зміст приміток до фінансової звітності</w:t>
      </w:r>
    </w:p>
    <w:p w:rsidR="001C7996" w:rsidRPr="00926419" w:rsidRDefault="001C7996" w:rsidP="001C7996">
      <w:pPr>
        <w:pStyle w:val="1"/>
        <w:numPr>
          <w:ilvl w:val="0"/>
          <w:numId w:val="0"/>
        </w:numPr>
        <w:spacing w:before="0" w:after="0"/>
        <w:rPr>
          <w:rFonts w:ascii="Times New Roman" w:hAnsi="Times New Roman"/>
          <w:sz w:val="23"/>
          <w:szCs w:val="23"/>
          <w:lang w:val="uk-UA"/>
        </w:rPr>
      </w:pPr>
      <w:r w:rsidRPr="00926419">
        <w:rPr>
          <w:rFonts w:ascii="Times New Roman" w:hAnsi="Times New Roman"/>
          <w:sz w:val="24"/>
          <w:szCs w:val="24"/>
          <w:lang w:val="uk-UA"/>
        </w:rPr>
        <w:t>1</w:t>
      </w:r>
      <w:r w:rsidRPr="00926419">
        <w:rPr>
          <w:rFonts w:ascii="Times New Roman" w:hAnsi="Times New Roman"/>
          <w:sz w:val="23"/>
          <w:szCs w:val="23"/>
          <w:lang w:val="uk-UA"/>
        </w:rPr>
        <w:t>. Інформація про Компанію</w:t>
      </w:r>
    </w:p>
    <w:p w:rsidR="001C7996" w:rsidRPr="00926419" w:rsidRDefault="001C7996" w:rsidP="001C7996">
      <w:pPr>
        <w:pStyle w:val="1"/>
        <w:numPr>
          <w:ilvl w:val="0"/>
          <w:numId w:val="0"/>
        </w:numPr>
        <w:spacing w:before="0" w:after="0"/>
        <w:rPr>
          <w:rFonts w:ascii="Times New Roman" w:hAnsi="Times New Roman"/>
          <w:sz w:val="23"/>
          <w:szCs w:val="23"/>
          <w:lang w:val="uk-UA"/>
        </w:rPr>
      </w:pPr>
      <w:r w:rsidRPr="00926419">
        <w:rPr>
          <w:rFonts w:ascii="Times New Roman" w:hAnsi="Times New Roman"/>
          <w:sz w:val="23"/>
          <w:szCs w:val="23"/>
          <w:lang w:val="uk-UA"/>
        </w:rPr>
        <w:t>2. Основи подання фінансової звітності.</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 xml:space="preserve">2.1. Достовірне подання та відповідність МСФЗ. </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 xml:space="preserve">2.2. </w:t>
      </w:r>
      <w:r w:rsidRPr="00926419">
        <w:rPr>
          <w:rFonts w:ascii="Times New Roman" w:eastAsia="Calibri" w:hAnsi="Times New Roman"/>
          <w:b/>
          <w:kern w:val="28"/>
          <w:sz w:val="23"/>
          <w:szCs w:val="23"/>
          <w:lang w:val="uk-UA"/>
        </w:rPr>
        <w:t>Сутність і вплив нових стандартів МСФЗ.</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2.3  Валюта подання звітності та функціональна валюта, ступінь округлення.</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2.4. Припущення про безперервність діяльності.</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2.5  Рішення про затвердження фінансової звітності.</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2.6. Звітний період фінансової звітності.</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3. Принципи облікової політики.</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3.1. Основи оцінки складання фінансової звітності.</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3.2. Грошові кошти та їх еквіваленти.</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3.3. Фінансові активи.</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3.4. Основні засоби.</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3.5. Нематеріальні активи.</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3.6. Інвестиційна нерухомість.</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3.7. Оренда.</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3.8. Фінансові зобов’язання.</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3.9. Податок на прибуток.</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3.10. Статутний капітал та емісійний дохід.</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3.11. Валюта виміру та подання.</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3.12. Резерви.</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3.13. Перевірка адекватності страхових зобов’язань.</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ab/>
        <w:t>3.14  Інформація за операційними сегментами.</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ab/>
        <w:t>3.15  Суттєвість.</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4. Ефект змін в обліковій політиці, облікових оцінках та виправлення суттєвих помилок.</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5. Розкриття інформації щодо використання справедливої вартості.</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5.1. Методики оцінювання та вхідні дані, використані для складання оцінок за справедливою вартістю.</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5.2. Рівень ієрархії справедливої вартості, до якого належать оцінки справедливої вартості.</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 xml:space="preserve">     </w:t>
      </w:r>
      <w:r w:rsidRPr="00926419">
        <w:rPr>
          <w:rFonts w:ascii="Times New Roman" w:hAnsi="Times New Roman"/>
          <w:b/>
          <w:sz w:val="23"/>
          <w:szCs w:val="23"/>
          <w:lang w:val="uk-UA"/>
        </w:rPr>
        <w:tab/>
        <w:t xml:space="preserve">5.3. Інші розкриття, що вимагаються МСФЗ 13 «Оцінка справедливої вартості».               </w:t>
      </w:r>
    </w:p>
    <w:p w:rsidR="001C7996" w:rsidRPr="00926419" w:rsidRDefault="001C7996" w:rsidP="001C7996">
      <w:pPr>
        <w:spacing w:after="0" w:line="240" w:lineRule="auto"/>
        <w:rPr>
          <w:rFonts w:ascii="Times New Roman" w:hAnsi="Times New Roman"/>
          <w:b/>
          <w:sz w:val="23"/>
          <w:szCs w:val="23"/>
          <w:lang w:val="uk-UA"/>
        </w:rPr>
      </w:pPr>
      <w:r w:rsidRPr="00926419">
        <w:rPr>
          <w:rFonts w:ascii="Times New Roman" w:hAnsi="Times New Roman"/>
          <w:b/>
          <w:sz w:val="23"/>
          <w:szCs w:val="23"/>
          <w:lang w:val="uk-UA"/>
        </w:rPr>
        <w:t>6. Розкриття інформації, що підтверджує статті подані у фінансових звітах</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6.1. Основні засоби та нематеріальні активи.</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6.2. Інвестиційна нерухомість.</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6.3. Фінансові активи.</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6.4. Оренда.</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6.5. Запаси.</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6.6. Грошові кошти та їх еквіваленти.</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6.7.  Статутний капітал та емісійні різниці (емісійний дохід), зміни у власному капіталі.</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6.8. Тест на адекватність зобов’язань</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6.9. Потенційні зобов’язання Страхової  компанії.</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6.10. Інші операційні доходи .</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6.11. Адміністративні, витрати на збут та інші операційні витрати.</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6.12. Фінансові доходи і витрати, інші доходи та витрати.</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6.13. Витрати на податок на прибуток та визначення чистого прибутку (збитку).</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6.14. Операційні сегменти.</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6.15. Цілі та політики управління фінансовими ризиками.</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6.16. Управління капіталом</w:t>
      </w:r>
    </w:p>
    <w:p w:rsidR="001C7996" w:rsidRPr="00926419" w:rsidRDefault="001C7996" w:rsidP="001C7996">
      <w:pPr>
        <w:spacing w:after="0" w:line="240" w:lineRule="auto"/>
        <w:ind w:left="709"/>
        <w:rPr>
          <w:rFonts w:ascii="Times New Roman" w:hAnsi="Times New Roman"/>
          <w:b/>
          <w:sz w:val="23"/>
          <w:szCs w:val="23"/>
          <w:lang w:val="uk-UA"/>
        </w:rPr>
      </w:pPr>
      <w:r w:rsidRPr="00926419">
        <w:rPr>
          <w:rFonts w:ascii="Times New Roman" w:hAnsi="Times New Roman"/>
          <w:b/>
          <w:bCs/>
          <w:sz w:val="23"/>
          <w:szCs w:val="23"/>
          <w:lang w:val="uk-UA"/>
        </w:rPr>
        <w:t>6.17. Операційні  ризики</w:t>
      </w:r>
      <w:r w:rsidRPr="00926419">
        <w:rPr>
          <w:rFonts w:ascii="Times New Roman" w:hAnsi="Times New Roman"/>
          <w:b/>
          <w:sz w:val="23"/>
          <w:szCs w:val="23"/>
          <w:lang w:val="uk-UA"/>
        </w:rPr>
        <w:t xml:space="preserve">  </w:t>
      </w:r>
      <w:r w:rsidRPr="00926419">
        <w:rPr>
          <w:rFonts w:ascii="Times New Roman" w:hAnsi="Times New Roman"/>
          <w:b/>
          <w:bCs/>
          <w:sz w:val="23"/>
          <w:szCs w:val="23"/>
          <w:lang w:val="uk-UA"/>
        </w:rPr>
        <w:t>та   політична  ситуація в Україні.</w:t>
      </w:r>
    </w:p>
    <w:p w:rsidR="001C7996" w:rsidRPr="00926419" w:rsidRDefault="001C7996" w:rsidP="001C7996">
      <w:pPr>
        <w:spacing w:after="0" w:line="240" w:lineRule="auto"/>
        <w:ind w:firstLine="709"/>
        <w:rPr>
          <w:rFonts w:ascii="Times New Roman" w:hAnsi="Times New Roman"/>
          <w:b/>
          <w:bCs/>
          <w:iCs/>
          <w:spacing w:val="2"/>
          <w:sz w:val="23"/>
          <w:szCs w:val="23"/>
          <w:lang w:val="uk-UA"/>
        </w:rPr>
      </w:pPr>
      <w:r w:rsidRPr="00926419">
        <w:rPr>
          <w:rFonts w:ascii="Times New Roman" w:hAnsi="Times New Roman"/>
          <w:b/>
          <w:sz w:val="23"/>
          <w:szCs w:val="23"/>
          <w:lang w:val="uk-UA"/>
        </w:rPr>
        <w:t xml:space="preserve">6.18. </w:t>
      </w:r>
      <w:r w:rsidRPr="00926419">
        <w:rPr>
          <w:rFonts w:ascii="Times New Roman" w:hAnsi="Times New Roman"/>
          <w:b/>
          <w:bCs/>
          <w:iCs/>
          <w:spacing w:val="2"/>
          <w:sz w:val="23"/>
          <w:szCs w:val="23"/>
          <w:lang w:val="uk-UA"/>
        </w:rPr>
        <w:t xml:space="preserve">Очікуваний вплив спалаху коронавірусу COVID-19 </w:t>
      </w:r>
    </w:p>
    <w:p w:rsidR="001C7996" w:rsidRPr="00926419" w:rsidRDefault="001C7996" w:rsidP="001C7996">
      <w:pPr>
        <w:spacing w:after="0" w:line="240" w:lineRule="auto"/>
        <w:ind w:firstLine="540"/>
        <w:rPr>
          <w:rFonts w:ascii="Times New Roman" w:hAnsi="Times New Roman"/>
          <w:b/>
          <w:sz w:val="23"/>
          <w:szCs w:val="23"/>
          <w:lang w:val="uk-UA"/>
        </w:rPr>
      </w:pPr>
      <w:r w:rsidRPr="00926419">
        <w:rPr>
          <w:rFonts w:ascii="Times New Roman" w:hAnsi="Times New Roman"/>
          <w:b/>
          <w:sz w:val="23"/>
          <w:szCs w:val="23"/>
          <w:lang w:val="uk-UA"/>
        </w:rPr>
        <w:t xml:space="preserve">   6.19. Операції з пов’язаними сторонами.</w:t>
      </w:r>
    </w:p>
    <w:p w:rsidR="001C7996" w:rsidRPr="00926419" w:rsidRDefault="001C7996" w:rsidP="001C7996">
      <w:pPr>
        <w:spacing w:after="0" w:line="240" w:lineRule="auto"/>
        <w:ind w:firstLine="540"/>
        <w:jc w:val="both"/>
        <w:rPr>
          <w:rFonts w:ascii="Times New Roman" w:hAnsi="Times New Roman"/>
          <w:b/>
          <w:sz w:val="23"/>
          <w:szCs w:val="23"/>
          <w:lang w:val="uk-UA"/>
        </w:rPr>
      </w:pPr>
      <w:r w:rsidRPr="00926419">
        <w:rPr>
          <w:rFonts w:ascii="Times New Roman" w:hAnsi="Times New Roman"/>
          <w:b/>
          <w:sz w:val="23"/>
          <w:szCs w:val="23"/>
          <w:lang w:val="uk-UA"/>
        </w:rPr>
        <w:t xml:space="preserve">   6.20. Здатність товариства продовжувати діяльність на безперервній основі.</w:t>
      </w:r>
    </w:p>
    <w:p w:rsidR="001C7996" w:rsidRPr="00926419" w:rsidRDefault="001C7996" w:rsidP="001C7996">
      <w:pPr>
        <w:spacing w:after="0" w:line="240" w:lineRule="auto"/>
        <w:ind w:firstLine="709"/>
        <w:rPr>
          <w:rFonts w:ascii="Times New Roman" w:hAnsi="Times New Roman"/>
          <w:b/>
          <w:sz w:val="23"/>
          <w:szCs w:val="23"/>
          <w:lang w:val="uk-UA"/>
        </w:rPr>
      </w:pPr>
      <w:r w:rsidRPr="00926419">
        <w:rPr>
          <w:rFonts w:ascii="Times New Roman" w:hAnsi="Times New Roman"/>
          <w:b/>
          <w:sz w:val="23"/>
          <w:szCs w:val="23"/>
          <w:lang w:val="uk-UA"/>
        </w:rPr>
        <w:t>6.21. Події після дати балансу.</w:t>
      </w:r>
    </w:p>
    <w:p w:rsidR="001C7996" w:rsidRPr="00926419" w:rsidRDefault="001C7996" w:rsidP="001C7996">
      <w:pPr>
        <w:jc w:val="center"/>
        <w:rPr>
          <w:rFonts w:ascii="Times New Roman" w:hAnsi="Times New Roman"/>
          <w:b/>
          <w:i/>
          <w:sz w:val="26"/>
          <w:szCs w:val="26"/>
          <w:lang w:val="uk-UA"/>
        </w:rPr>
      </w:pPr>
      <w:r w:rsidRPr="00926419">
        <w:rPr>
          <w:rFonts w:ascii="Times New Roman" w:hAnsi="Times New Roman"/>
          <w:lang w:val="uk-UA"/>
        </w:rPr>
        <w:br w:type="page"/>
      </w:r>
      <w:r w:rsidRPr="00926419">
        <w:rPr>
          <w:rFonts w:ascii="Times New Roman" w:hAnsi="Times New Roman"/>
          <w:b/>
          <w:i/>
          <w:sz w:val="26"/>
          <w:szCs w:val="26"/>
          <w:lang w:val="uk-UA"/>
        </w:rPr>
        <w:t>1. Інформація про компанію</w:t>
      </w:r>
    </w:p>
    <w:p w:rsidR="001C7996" w:rsidRPr="00926419" w:rsidRDefault="001C7996" w:rsidP="001C7996">
      <w:pPr>
        <w:jc w:val="center"/>
        <w:rPr>
          <w:rFonts w:ascii="Times New Roman" w:hAnsi="Times New Roman"/>
          <w:b/>
          <w:sz w:val="24"/>
          <w:szCs w:val="24"/>
          <w:lang w:val="uk-UA"/>
        </w:rPr>
      </w:pPr>
      <w:r w:rsidRPr="00926419">
        <w:rPr>
          <w:rFonts w:ascii="Times New Roman" w:hAnsi="Times New Roman"/>
          <w:b/>
          <w:sz w:val="24"/>
          <w:szCs w:val="24"/>
          <w:lang w:val="uk-UA"/>
        </w:rPr>
        <w:t xml:space="preserve">Найменування юридичної особи Приватне акціонерне товариство </w:t>
      </w:r>
    </w:p>
    <w:p w:rsidR="001C7996" w:rsidRPr="001C7996" w:rsidRDefault="001C7996" w:rsidP="001C7996">
      <w:pPr>
        <w:jc w:val="center"/>
        <w:rPr>
          <w:rFonts w:ascii="Times New Roman" w:hAnsi="Times New Roman"/>
          <w:b/>
          <w:sz w:val="24"/>
          <w:szCs w:val="24"/>
          <w:lang w:val="uk-UA"/>
        </w:rPr>
      </w:pPr>
      <w:r w:rsidRPr="00926419">
        <w:rPr>
          <w:rFonts w:ascii="Times New Roman" w:hAnsi="Times New Roman"/>
          <w:b/>
          <w:sz w:val="24"/>
          <w:szCs w:val="24"/>
          <w:lang w:val="uk-UA"/>
        </w:rPr>
        <w:t>«Страхова компанія «Сатіс»</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919"/>
        <w:gridCol w:w="5061"/>
      </w:tblGrid>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Юридична адреса:</w:t>
            </w:r>
          </w:p>
        </w:tc>
        <w:tc>
          <w:tcPr>
            <w:tcW w:w="5211"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м. Київ, вул. Саперно-Слобідська, 22</w:t>
            </w:r>
          </w:p>
        </w:tc>
      </w:tr>
      <w:tr w:rsidR="001C7996" w:rsidRPr="00926419" w:rsidTr="001C7996">
        <w:trPr>
          <w:trHeight w:val="402"/>
        </w:trPr>
        <w:tc>
          <w:tcPr>
            <w:tcW w:w="5210"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Фактична  адреса:</w:t>
            </w:r>
          </w:p>
        </w:tc>
        <w:tc>
          <w:tcPr>
            <w:tcW w:w="5211"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м. Київ, вул. Саперно-Слобідська, 22</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Дата державної реєстрації</w:t>
            </w:r>
          </w:p>
        </w:tc>
        <w:tc>
          <w:tcPr>
            <w:tcW w:w="5211"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10 березня 1995 р</w:t>
            </w:r>
          </w:p>
        </w:tc>
      </w:tr>
      <w:tr w:rsidR="001C7996" w:rsidRPr="001C7996" w:rsidTr="001C7996">
        <w:tc>
          <w:tcPr>
            <w:tcW w:w="5210"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Адреса вебсайта</w:t>
            </w:r>
          </w:p>
        </w:tc>
        <w:tc>
          <w:tcPr>
            <w:tcW w:w="5211"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color w:val="FF0000"/>
                <w:lang w:val="uk-UA"/>
              </w:rPr>
              <w:t>http://www.satis.kiev.ua</w:t>
            </w:r>
          </w:p>
        </w:tc>
      </w:tr>
      <w:tr w:rsidR="001C7996" w:rsidRPr="001C7996" w:rsidTr="001C7996">
        <w:tc>
          <w:tcPr>
            <w:tcW w:w="5210"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 xml:space="preserve">Види діяльності згідно з ЄДРПОУ  </w:t>
            </w:r>
          </w:p>
        </w:tc>
        <w:tc>
          <w:tcPr>
            <w:tcW w:w="5211" w:type="dxa"/>
            <w:shd w:val="clear" w:color="auto" w:fill="auto"/>
            <w:vAlign w:val="center"/>
          </w:tcPr>
          <w:p w:rsidR="001C7996" w:rsidRPr="00926419" w:rsidRDefault="001C7996" w:rsidP="001C7996">
            <w:pPr>
              <w:pStyle w:val="a3"/>
              <w:rPr>
                <w:rFonts w:ascii="Times New Roman" w:hAnsi="Times New Roman"/>
                <w:b/>
                <w:sz w:val="22"/>
                <w:szCs w:val="22"/>
                <w:lang w:val="uk-UA"/>
              </w:rPr>
            </w:pPr>
            <w:r w:rsidRPr="00926419">
              <w:rPr>
                <w:rFonts w:ascii="Times New Roman" w:hAnsi="Times New Roman"/>
                <w:sz w:val="22"/>
                <w:szCs w:val="22"/>
                <w:lang w:val="uk-UA"/>
              </w:rPr>
              <w:t xml:space="preserve">Страхування, перестрахування та здійснення фінансової діяльності, пов’язаної із формуванням, розміщенням страхових резервів та їх управлінням. </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Реєстраційний номер присвоєний Нацкомфінпослуг</w:t>
            </w: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lang w:val="uk-UA"/>
              </w:rPr>
              <w:t>11100884</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Ідентифікаційний код за ЄДРПОУ</w:t>
            </w: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lang w:val="uk-UA"/>
              </w:rPr>
              <w:t>22963118</w:t>
            </w:r>
          </w:p>
        </w:tc>
      </w:tr>
      <w:tr w:rsidR="001C7996" w:rsidRPr="00926419" w:rsidTr="001C7996">
        <w:trPr>
          <w:trHeight w:val="574"/>
        </w:trPr>
        <w:tc>
          <w:tcPr>
            <w:tcW w:w="5210"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Банківські реквізити</w:t>
            </w:r>
          </w:p>
        </w:tc>
        <w:tc>
          <w:tcPr>
            <w:tcW w:w="5211"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ПАТ КБ "ПРИВАТБАНК"</w:t>
            </w:r>
          </w:p>
          <w:p w:rsidR="001C7996" w:rsidRPr="00926419" w:rsidRDefault="001C7996" w:rsidP="001C7996">
            <w:pPr>
              <w:rPr>
                <w:rFonts w:ascii="Times New Roman" w:hAnsi="Times New Roman"/>
                <w:lang w:val="uk-UA"/>
              </w:rPr>
            </w:pPr>
            <w:r w:rsidRPr="00926419">
              <w:rPr>
                <w:rFonts w:ascii="Times New Roman" w:hAnsi="Times New Roman"/>
                <w:lang w:val="uk-UA"/>
              </w:rPr>
              <w:t>МФО 305299</w:t>
            </w:r>
          </w:p>
          <w:p w:rsidR="001C7996" w:rsidRPr="00926419" w:rsidRDefault="001C7996" w:rsidP="001C7996">
            <w:pPr>
              <w:rPr>
                <w:rFonts w:ascii="Times New Roman" w:hAnsi="Times New Roman"/>
                <w:lang w:val="uk-UA"/>
              </w:rPr>
            </w:pPr>
            <w:r w:rsidRPr="00926419">
              <w:rPr>
                <w:rFonts w:ascii="Times New Roman" w:hAnsi="Times New Roman"/>
                <w:lang w:val="uk-UA"/>
              </w:rPr>
              <w:t>р/р. UA593052990000026505046200629</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 xml:space="preserve">Документи ,що підтверджують право на здійснення відповідних видів страхування:    </w:t>
            </w:r>
          </w:p>
        </w:tc>
        <w:tc>
          <w:tcPr>
            <w:tcW w:w="5211" w:type="dxa"/>
            <w:shd w:val="clear" w:color="auto" w:fill="auto"/>
            <w:vAlign w:val="center"/>
          </w:tcPr>
          <w:p w:rsidR="001C7996" w:rsidRPr="00926419" w:rsidRDefault="001C7996" w:rsidP="001C7996">
            <w:pPr>
              <w:rPr>
                <w:rFonts w:ascii="Times New Roman" w:hAnsi="Times New Roman"/>
                <w:b/>
                <w:lang w:val="uk-UA"/>
              </w:rPr>
            </w:pP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b/>
                <w:lang w:val="uk-UA"/>
              </w:rPr>
            </w:pP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bCs/>
                <w:iCs/>
                <w:lang w:val="uk-UA"/>
              </w:rPr>
              <w:t>Серія АГ № 569052 від 08.12.2010 року</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bCs/>
                <w:iCs/>
                <w:lang w:val="uk-UA"/>
              </w:rPr>
              <w:t>Серія АГ № 569053 від 08.12.2010 року</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bCs/>
                <w:iCs/>
                <w:lang w:val="uk-UA"/>
              </w:rPr>
              <w:t>Серія АГ № 569054 від 08.12.2010 року</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bCs/>
                <w:iCs/>
                <w:lang w:val="uk-UA"/>
              </w:rPr>
              <w:t>Серія АГ № 569055 від 08.12.2010 року</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bCs/>
                <w:iCs/>
                <w:lang w:val="uk-UA"/>
              </w:rPr>
              <w:t>Серія АГ № 569056 від 08.12.2010 року</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bCs/>
                <w:iCs/>
                <w:lang w:val="uk-UA"/>
              </w:rPr>
              <w:t>Серія АГ № 569057 від 08.12.2010 року</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bCs/>
                <w:iCs/>
                <w:lang w:val="uk-UA"/>
              </w:rPr>
              <w:t>Серія АГ № 569058 від 08.12.2010 року</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bCs/>
                <w:iCs/>
                <w:lang w:val="uk-UA"/>
              </w:rPr>
              <w:t>Серія АГ № 569059 від 08.12.2010 року</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bCs/>
                <w:iCs/>
                <w:lang w:val="uk-UA"/>
              </w:rPr>
              <w:t>Серія АГ № 569060 від 08.12.2010 року</w:t>
            </w:r>
          </w:p>
        </w:tc>
      </w:tr>
      <w:tr w:rsidR="001C7996" w:rsidRPr="00926419" w:rsidTr="001C7996">
        <w:tc>
          <w:tcPr>
            <w:tcW w:w="5210" w:type="dxa"/>
            <w:shd w:val="clear" w:color="auto" w:fill="auto"/>
            <w:vAlign w:val="center"/>
          </w:tcPr>
          <w:p w:rsidR="001C7996" w:rsidRPr="00926419" w:rsidRDefault="001C7996" w:rsidP="001C7996">
            <w:pPr>
              <w:rPr>
                <w:rFonts w:ascii="Times New Roman" w:hAnsi="Times New Roman"/>
                <w:lang w:val="uk-UA"/>
              </w:rPr>
            </w:pPr>
          </w:p>
        </w:tc>
        <w:tc>
          <w:tcPr>
            <w:tcW w:w="5211" w:type="dxa"/>
            <w:shd w:val="clear" w:color="auto" w:fill="auto"/>
            <w:vAlign w:val="center"/>
          </w:tcPr>
          <w:p w:rsidR="001C7996" w:rsidRPr="00926419" w:rsidRDefault="001C7996" w:rsidP="001C7996">
            <w:pPr>
              <w:rPr>
                <w:rFonts w:ascii="Times New Roman" w:hAnsi="Times New Roman"/>
                <w:b/>
                <w:lang w:val="uk-UA"/>
              </w:rPr>
            </w:pPr>
            <w:r w:rsidRPr="00926419">
              <w:rPr>
                <w:rFonts w:ascii="Times New Roman" w:hAnsi="Times New Roman"/>
                <w:bCs/>
                <w:iCs/>
                <w:lang w:val="uk-UA"/>
              </w:rPr>
              <w:t>Серія АГ № 569061 від 08.12.2010 року</w:t>
            </w:r>
          </w:p>
        </w:tc>
      </w:tr>
      <w:tr w:rsidR="001C7996" w:rsidRPr="00926419" w:rsidTr="001C7996">
        <w:tc>
          <w:tcPr>
            <w:tcW w:w="10421" w:type="dxa"/>
            <w:gridSpan w:val="2"/>
            <w:shd w:val="clear" w:color="auto" w:fill="auto"/>
            <w:vAlign w:val="center"/>
          </w:tcPr>
          <w:p w:rsidR="001C7996" w:rsidRPr="00926419" w:rsidRDefault="001C7996" w:rsidP="001C7996">
            <w:pPr>
              <w:pStyle w:val="ab"/>
              <w:ind w:firstLine="360"/>
              <w:jc w:val="both"/>
              <w:rPr>
                <w:rFonts w:ascii="Times New Roman" w:hAnsi="Times New Roman"/>
                <w:sz w:val="24"/>
                <w:szCs w:val="24"/>
                <w:lang w:val="uk-UA"/>
              </w:rPr>
            </w:pPr>
          </w:p>
        </w:tc>
      </w:tr>
    </w:tbl>
    <w:p w:rsidR="001C7996" w:rsidRPr="00926419" w:rsidRDefault="001C7996" w:rsidP="001C7996">
      <w:pPr>
        <w:rPr>
          <w:rFonts w:ascii="Times New Roman" w:hAnsi="Times New Roman"/>
          <w:sz w:val="24"/>
          <w:szCs w:val="24"/>
          <w:lang w:val="uk-UA"/>
        </w:rPr>
      </w:pPr>
    </w:p>
    <w:bookmarkEnd w:id="0"/>
    <w:p w:rsidR="001C7996" w:rsidRPr="00926419" w:rsidRDefault="001C7996" w:rsidP="001C7996">
      <w:pPr>
        <w:jc w:val="center"/>
        <w:rPr>
          <w:rFonts w:ascii="Times New Roman" w:hAnsi="Times New Roman"/>
          <w:b/>
          <w:i/>
          <w:kern w:val="28"/>
          <w:sz w:val="26"/>
          <w:szCs w:val="26"/>
          <w:lang w:val="uk-UA"/>
        </w:rPr>
      </w:pPr>
      <w:r w:rsidRPr="00926419">
        <w:rPr>
          <w:rFonts w:ascii="Times New Roman" w:hAnsi="Times New Roman"/>
          <w:b/>
          <w:i/>
          <w:kern w:val="28"/>
          <w:sz w:val="26"/>
          <w:szCs w:val="26"/>
          <w:lang w:val="uk-UA"/>
        </w:rPr>
        <w:t>2. Основи подання фінансової звітності.</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b/>
          <w:i/>
          <w:kern w:val="28"/>
          <w:sz w:val="24"/>
          <w:szCs w:val="24"/>
          <w:lang w:val="uk-UA"/>
        </w:rPr>
        <w:t xml:space="preserve">2.1. Достовірне подання та відповідність МСФЗ. </w:t>
      </w:r>
      <w:r w:rsidRPr="00926419">
        <w:rPr>
          <w:rFonts w:ascii="Times New Roman" w:eastAsia="Calibri" w:hAnsi="Times New Roman"/>
          <w:kern w:val="28"/>
          <w:sz w:val="24"/>
          <w:szCs w:val="24"/>
          <w:lang w:val="uk-UA"/>
        </w:rPr>
        <w:t xml:space="preserve">Фінансова звітність Товариства є фінансовою звітністю загального призначення, яка сформована з метою достовірно подання фінансового стану, фінансових результатів діяльності та грошових потоків Товариства для задоволення інформаційних потреб широкого кола користувачів при прийнятті ними економічних рішень. </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Концептуальною основою фінансової звітності Товариства за звітний період, що закінчився 30 вересня 2022 року, є Міжнародні стандарти фінансової звітності (МСФЗ), включаючи Міжнародні стандарти бухгалтерського обліку (МСБО) та Тлумачення (КТМФЗ, ПКТ), видані Радою з Міжнародних стандартів бухгалтерського обліку (РМСБО), в редакції чинній на 01 січня 2022 року, що офіційно оприлюдненні на веб-сайті Міністерства фінансів України.</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Підготовлена Товариством фінансова звітність чітко та без будь-яких застережень відповідає всім вимогам чинних МСФЗ з врахуванням змін, внесених РМСБО станом на 01 січня 2022 року, дотримання яких забезпечує достовірне подання інформації в фінансовій звітності, а саме, доречної, достовірної, зіставної та зрозумілої інформації.</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При формуванні фінансової звітності Товариство керувалося також вимогами національних законодавчих та нормативних актів щодо організації і ведення бухгалтерського обліку та складання фінансової звітності в Україні, які непротирічать вимогам МСФЗ.</w:t>
      </w:r>
    </w:p>
    <w:p w:rsidR="001C7996" w:rsidRPr="00926419" w:rsidRDefault="001C7996" w:rsidP="001C7996">
      <w:pPr>
        <w:pStyle w:val="a3"/>
        <w:ind w:firstLine="540"/>
        <w:rPr>
          <w:rFonts w:ascii="Times New Roman" w:eastAsia="Calibri" w:hAnsi="Times New Roman"/>
          <w:kern w:val="28"/>
          <w:sz w:val="24"/>
          <w:szCs w:val="24"/>
          <w:lang w:val="uk-UA"/>
        </w:rPr>
      </w:pPr>
    </w:p>
    <w:p w:rsidR="001C7996" w:rsidRPr="00926419" w:rsidRDefault="001C7996" w:rsidP="001C7996">
      <w:pPr>
        <w:ind w:firstLine="539"/>
        <w:jc w:val="both"/>
        <w:rPr>
          <w:rFonts w:ascii="Times New Roman" w:hAnsi="Times New Roman"/>
          <w:sz w:val="24"/>
          <w:szCs w:val="24"/>
          <w:lang w:val="uk-UA"/>
        </w:rPr>
      </w:pPr>
      <w:r w:rsidRPr="00926419">
        <w:rPr>
          <w:rFonts w:ascii="Times New Roman" w:eastAsia="Calibri" w:hAnsi="Times New Roman"/>
          <w:b/>
          <w:i/>
          <w:kern w:val="28"/>
          <w:sz w:val="24"/>
          <w:szCs w:val="24"/>
          <w:lang w:val="uk-UA"/>
        </w:rPr>
        <w:t>2.2. Сутність і вплив нових стандартів МСФЗ.</w:t>
      </w:r>
      <w:r w:rsidRPr="00926419">
        <w:rPr>
          <w:rFonts w:ascii="Times New Roman" w:eastAsia="Calibri" w:hAnsi="Times New Roman"/>
          <w:kern w:val="28"/>
          <w:sz w:val="24"/>
          <w:szCs w:val="24"/>
          <w:lang w:val="uk-UA"/>
        </w:rPr>
        <w:t xml:space="preserve"> </w:t>
      </w:r>
      <w:r w:rsidRPr="00926419">
        <w:rPr>
          <w:rFonts w:ascii="Times New Roman" w:hAnsi="Times New Roman"/>
          <w:sz w:val="24"/>
          <w:szCs w:val="24"/>
          <w:lang w:val="uk-UA"/>
        </w:rPr>
        <w:t xml:space="preserve">Прийнята облікова політика Товариством в період підготовки фінансової звітності відповідає обліковій політиці, що застосовувалася при підготовці проміжної фінансової звітності за 9 місяців, що закінчився 30 вересня 2022 року, за винятком прийняття нових стандартів та інтерпретацій, які набрали чинності з 1 січня 2022 року. Товариство  не прийняла достроково будь-який інший стандарт, інтерпретації або поправки, які були випущенні, але ще не вступили в силу. Інформація про характер і вплив цих змін розкрита нижче. </w:t>
      </w:r>
    </w:p>
    <w:p w:rsidR="001C7996" w:rsidRPr="00926419" w:rsidRDefault="001C7996" w:rsidP="001C7996">
      <w:pPr>
        <w:ind w:firstLine="539"/>
        <w:jc w:val="both"/>
        <w:rPr>
          <w:rFonts w:ascii="Times New Roman" w:hAnsi="Times New Roman"/>
          <w:b/>
          <w:i/>
          <w:sz w:val="24"/>
          <w:szCs w:val="24"/>
          <w:lang w:val="uk-UA"/>
        </w:rPr>
      </w:pPr>
    </w:p>
    <w:p w:rsidR="001C7996" w:rsidRPr="00926419" w:rsidRDefault="001C7996" w:rsidP="001C7996">
      <w:pPr>
        <w:spacing w:after="200"/>
        <w:jc w:val="both"/>
        <w:rPr>
          <w:rFonts w:ascii="Times New Roman" w:hAnsi="Times New Roman"/>
          <w:b/>
          <w:i/>
          <w:sz w:val="24"/>
          <w:szCs w:val="24"/>
          <w:lang w:val="uk-UA"/>
        </w:rPr>
      </w:pPr>
      <w:r w:rsidRPr="00926419">
        <w:rPr>
          <w:rFonts w:ascii="Times New Roman" w:hAnsi="Times New Roman"/>
          <w:b/>
          <w:i/>
          <w:sz w:val="24"/>
          <w:szCs w:val="24"/>
          <w:lang w:val="uk-UA"/>
        </w:rPr>
        <w:t>Концептуальна основа фінансової звітності</w:t>
      </w:r>
    </w:p>
    <w:p w:rsidR="001C7996" w:rsidRPr="00926419" w:rsidRDefault="001C7996" w:rsidP="001C7996">
      <w:pPr>
        <w:spacing w:after="200"/>
        <w:jc w:val="both"/>
        <w:rPr>
          <w:rFonts w:ascii="Times New Roman" w:hAnsi="Times New Roman"/>
          <w:sz w:val="24"/>
          <w:szCs w:val="24"/>
          <w:lang w:val="uk-UA"/>
        </w:rPr>
      </w:pPr>
      <w:r w:rsidRPr="00926419">
        <w:rPr>
          <w:rFonts w:ascii="Times New Roman" w:hAnsi="Times New Roman"/>
          <w:sz w:val="24"/>
          <w:szCs w:val="24"/>
          <w:lang w:val="uk-UA"/>
        </w:rPr>
        <w:t xml:space="preserve">У новій редакції оновлено структуру документа, визначення активів і зобов'язань, а також додано нові положення з оцінки та припинення визнання активів і зобов'язань, подання і розкриття даних у фінансовій звітності за МСФЗ. Згідно нової редакції інформація, представлена у фінансовій звітності, також повинна допомагати користувачам оцінити ефективність керівництва компанії в управлінні економічними ресурсами. Принцип обачності трактується через підтримку нейтральність представлених даних. Обачність визначається як прояв обережності при винесенні суджень в умовах невизначеності. Правдиве уявлення даних трактується як подання суті операцій, а не тільки їх юридичної форми. Нова  редакція КОФЗ передбачає дві форми звітності: звіт про фінансовий стан і звіт про фінансові результати. Інші форми об'єднані під назвою «інші форми і розкриття», визначається, що дані фінансової звітності представляються за певний період і містять порівняльну інформацію, а також за певних обставин - прогнозні дані. </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 xml:space="preserve">У новій редакції КОФЗ вводиться поняття «звітуючу компанію», під яким мається на увазі сторона економічної діяльності, яка має чітко визначені межі та поняття зведеної звітності. </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 xml:space="preserve">Вираз «економічний ресурс» замість терміну «ресурс» підкреслює, що Рада МСФЗ більше не  розглядає активи лише як фізичні об'єкти, а, скоріше, як набір прав. Визначення активів і зобов'язань не відносяться до «очікуваних» надходжень або відтоків. Замість цього визначення економічного ресурсу відноситься до потенціалу активу / зобов'язання виробляти / передавати економічні вигоди. </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Нова глава КОФЗ присвячена опису різних методів оцінки (історична і поточна вартість (справедлива вартість, вартість використання)), інформації, яку вони надають.</w:t>
      </w: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sz w:val="24"/>
          <w:szCs w:val="24"/>
          <w:lang w:val="uk-UA"/>
        </w:rPr>
        <w:t xml:space="preserve">Дата застосування  01.01.2021.  </w:t>
      </w:r>
      <w:r w:rsidRPr="00926419">
        <w:rPr>
          <w:rFonts w:ascii="Times New Roman" w:eastAsia="Calibri" w:hAnsi="Times New Roman"/>
          <w:sz w:val="24"/>
          <w:szCs w:val="24"/>
          <w:lang w:val="uk-UA"/>
        </w:rPr>
        <w:t>Дані зміни  не впливають на фінансову звітність Компанії.</w:t>
      </w:r>
    </w:p>
    <w:p w:rsidR="001C7996" w:rsidRPr="00926419" w:rsidRDefault="001C7996" w:rsidP="001C7996">
      <w:pPr>
        <w:spacing w:after="200"/>
        <w:jc w:val="both"/>
        <w:rPr>
          <w:rFonts w:ascii="Times New Roman" w:hAnsi="Times New Roman"/>
          <w:b/>
          <w:i/>
          <w:sz w:val="24"/>
          <w:szCs w:val="24"/>
          <w:lang w:val="uk-UA"/>
        </w:rPr>
      </w:pPr>
      <w:r w:rsidRPr="00926419">
        <w:rPr>
          <w:rFonts w:ascii="Times New Roman" w:hAnsi="Times New Roman"/>
          <w:b/>
          <w:i/>
          <w:sz w:val="24"/>
          <w:szCs w:val="24"/>
          <w:lang w:val="uk-UA"/>
        </w:rPr>
        <w:t>МСФЗ 3 «Об’єднання бізнесу»</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 xml:space="preserve">Зміни запроваджують переглянуте визначення бізнесу. Бізнес складається із внесків і суттєвих процесів, які у сукупності формують здатність створювати віддачу. </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 xml:space="preserve">Нове керівництво визначає систему, яка дозволяє визначити наявність внеску і суттєвого процесу, у тому числі для компаній, які знаходяться на ранніх етапах розвитку і ще не отримали віддачу. У разі відсутності віддачі, для того щоб підприємство вважалося бізнесом, має бути наявним організований трудовий колектив. </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 xml:space="preserve">Визначення терміну «віддача» звужується, щоб зосередити увагу на товарах і послугах, які надаються клієнтам, на формуванні інвестиційного доходу та інших доходів, при цьому виключаються результати у формі скорочення витрат та інших економічних вигод. Крім того, наразі більше не потрібно оцінювати спроможність учасників ринку замінювати відсутні елементи чи інтегрувати придбану діяльність і активи. </w:t>
      </w:r>
    </w:p>
    <w:p w:rsidR="001C7996" w:rsidRPr="00926419" w:rsidRDefault="001C7996" w:rsidP="001C7996">
      <w:pPr>
        <w:jc w:val="both"/>
        <w:rPr>
          <w:rFonts w:ascii="Times New Roman" w:eastAsia="Calibri" w:hAnsi="Times New Roman"/>
          <w:sz w:val="24"/>
          <w:szCs w:val="24"/>
          <w:lang w:val="uk-UA"/>
        </w:rPr>
      </w:pPr>
      <w:r w:rsidRPr="00926419">
        <w:rPr>
          <w:rFonts w:ascii="Times New Roman" w:hAnsi="Times New Roman"/>
          <w:sz w:val="24"/>
          <w:szCs w:val="24"/>
          <w:lang w:val="uk-UA"/>
        </w:rPr>
        <w:t>Організація може застосувати «тест на концентрацію». Придбані активи не вважатимуться бізнесом, якщо практично вся справедлива вартість придбаних валових активів сконцентрована в одному активі (або групі аналогічних активів).</w:t>
      </w: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sz w:val="24"/>
          <w:szCs w:val="24"/>
          <w:lang w:val="uk-UA"/>
        </w:rPr>
        <w:t xml:space="preserve">Дата застосування  01.01.2021.  Зміни є перспективними. </w:t>
      </w:r>
      <w:r w:rsidRPr="00926419">
        <w:rPr>
          <w:rFonts w:ascii="Times New Roman" w:eastAsia="Calibri" w:hAnsi="Times New Roman"/>
          <w:sz w:val="24"/>
          <w:szCs w:val="24"/>
          <w:lang w:val="uk-UA"/>
        </w:rPr>
        <w:t>Дані зміни  не впливають на фінансову звітність Компанії.</w:t>
      </w:r>
    </w:p>
    <w:p w:rsidR="001C7996" w:rsidRPr="00926419" w:rsidRDefault="001C7996" w:rsidP="001C7996">
      <w:pPr>
        <w:spacing w:after="200"/>
        <w:jc w:val="both"/>
        <w:rPr>
          <w:rFonts w:ascii="Times New Roman" w:hAnsi="Times New Roman"/>
          <w:b/>
          <w:i/>
          <w:sz w:val="24"/>
          <w:szCs w:val="24"/>
          <w:lang w:val="uk-UA"/>
        </w:rPr>
      </w:pPr>
      <w:r w:rsidRPr="00926419">
        <w:rPr>
          <w:rFonts w:ascii="Times New Roman" w:hAnsi="Times New Roman"/>
          <w:b/>
          <w:i/>
          <w:sz w:val="24"/>
          <w:szCs w:val="24"/>
          <w:lang w:val="uk-UA"/>
        </w:rPr>
        <w:t>МСБО 1 «Подання фінансової звітності» та МСБО 8 «Облікова політика, зміни в облікових оцінках та помилки»</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 xml:space="preserve">Зміни уточнюють визначення суттєвості, пояснення до цього визначення та застосування цього поняття завдяки включенню рекомендацій щодо визначення, які раніше були наведені в інших стандартах МСФЗ. </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iCs/>
          <w:sz w:val="24"/>
          <w:szCs w:val="24"/>
          <w:lang w:val="uk-UA"/>
        </w:rPr>
        <w:t>Інформація є суттєвою, якщо обґрунтовано очікується, що її пропуск, спотворення або затуманення може вплинути на рішення основних користувачів фінансової звітності загального призначення, винесені на підставі такої фінансової звітності, що представляє фінансову інформацію про звітуючу компанію.</w:t>
      </w:r>
    </w:p>
    <w:p w:rsidR="001C7996" w:rsidRPr="00926419" w:rsidRDefault="001C7996" w:rsidP="001C7996">
      <w:pPr>
        <w:jc w:val="both"/>
        <w:rPr>
          <w:rFonts w:ascii="Times New Roman" w:hAnsi="Times New Roman"/>
          <w:bCs/>
          <w:spacing w:val="-2"/>
          <w:sz w:val="24"/>
          <w:lang w:val="uk-UA"/>
        </w:rPr>
      </w:pPr>
      <w:r w:rsidRPr="00926419">
        <w:rPr>
          <w:rFonts w:ascii="Times New Roman" w:hAnsi="Times New Roman"/>
          <w:sz w:val="24"/>
          <w:szCs w:val="24"/>
          <w:lang w:val="uk-UA"/>
        </w:rPr>
        <w:t>Зміни забезпечують послідовність використання визначення суттєвості в усіх стандартах МС</w:t>
      </w:r>
    </w:p>
    <w:p w:rsidR="001C7996" w:rsidRPr="00926419" w:rsidRDefault="001C7996" w:rsidP="001C7996">
      <w:pPr>
        <w:jc w:val="both"/>
        <w:rPr>
          <w:rFonts w:ascii="Times New Roman" w:hAnsi="Times New Roman"/>
          <w:bCs/>
          <w:spacing w:val="-2"/>
          <w:sz w:val="24"/>
          <w:lang w:val="uk-UA"/>
        </w:rPr>
      </w:pPr>
      <w:r w:rsidRPr="00926419">
        <w:rPr>
          <w:rFonts w:ascii="Times New Roman" w:hAnsi="Times New Roman"/>
          <w:bCs/>
          <w:spacing w:val="-2"/>
          <w:sz w:val="24"/>
          <w:lang w:val="uk-UA"/>
        </w:rPr>
        <w:t>Стандарт доповнено пунктами 104 – 106, що містять спрощення практичного характеру, зумовлене реформою базової процентної ставки.</w:t>
      </w:r>
    </w:p>
    <w:p w:rsidR="001C7996" w:rsidRPr="00926419" w:rsidRDefault="001C7996" w:rsidP="001C7996">
      <w:pPr>
        <w:jc w:val="both"/>
        <w:rPr>
          <w:rFonts w:ascii="Times New Roman" w:hAnsi="Times New Roman"/>
          <w:sz w:val="24"/>
          <w:szCs w:val="24"/>
          <w:lang w:val="uk-UA"/>
        </w:rPr>
      </w:pP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sz w:val="24"/>
          <w:szCs w:val="24"/>
          <w:lang w:val="uk-UA"/>
        </w:rPr>
        <w:t xml:space="preserve">Дата застосування  01.01.2021.  </w:t>
      </w:r>
      <w:r w:rsidRPr="00926419">
        <w:rPr>
          <w:rFonts w:ascii="Times New Roman" w:eastAsia="Calibri" w:hAnsi="Times New Roman"/>
          <w:sz w:val="24"/>
          <w:szCs w:val="24"/>
          <w:lang w:val="uk-UA"/>
        </w:rPr>
        <w:t>Дані зміни  не впливають на фінансову звітність Компанії.</w:t>
      </w:r>
    </w:p>
    <w:p w:rsidR="001C7996" w:rsidRPr="00926419" w:rsidRDefault="001C7996" w:rsidP="001C7996">
      <w:pPr>
        <w:spacing w:after="200"/>
        <w:jc w:val="both"/>
        <w:rPr>
          <w:rFonts w:ascii="Times New Roman" w:hAnsi="Times New Roman"/>
          <w:b/>
          <w:i/>
          <w:sz w:val="24"/>
          <w:szCs w:val="24"/>
          <w:lang w:val="uk-UA"/>
        </w:rPr>
      </w:pPr>
      <w:r w:rsidRPr="00926419">
        <w:rPr>
          <w:rFonts w:ascii="Times New Roman" w:hAnsi="Times New Roman"/>
          <w:b/>
          <w:i/>
          <w:sz w:val="24"/>
          <w:szCs w:val="24"/>
          <w:lang w:val="uk-UA"/>
        </w:rPr>
        <w:t>МСБО 10 «Події після звітного періоду», МСБО 34 «Проміжна фінансова звітність», МСБО 37 «Забезпечення, непередбачені зобов'язання та непередбачені активи", Керівництво із застосування МСФЗ 2 «Виплати на основі акцій», Посібник з застосування МСФЗ 4</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У всіх випадках словосполучення «економічні рішення» замінено словом «рішення», а поняття «користувачі» звужено до «основних користувачів».</w:t>
      </w: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sz w:val="24"/>
          <w:szCs w:val="24"/>
          <w:lang w:val="uk-UA"/>
        </w:rPr>
        <w:t xml:space="preserve">Дата застосування  01.01.2021.  </w:t>
      </w:r>
      <w:r w:rsidRPr="00926419">
        <w:rPr>
          <w:rFonts w:ascii="Times New Roman" w:eastAsia="Calibri" w:hAnsi="Times New Roman"/>
          <w:sz w:val="24"/>
          <w:szCs w:val="24"/>
          <w:lang w:val="uk-UA"/>
        </w:rPr>
        <w:t>Дані зміни  не впливають на фінансову звітність Компанії.</w:t>
      </w:r>
    </w:p>
    <w:p w:rsidR="001C7996" w:rsidRPr="00926419" w:rsidRDefault="001C7996" w:rsidP="001C7996">
      <w:pPr>
        <w:spacing w:after="200"/>
        <w:jc w:val="both"/>
        <w:rPr>
          <w:rFonts w:ascii="Times New Roman" w:hAnsi="Times New Roman"/>
          <w:b/>
          <w:i/>
          <w:sz w:val="24"/>
          <w:szCs w:val="24"/>
          <w:lang w:val="uk-UA"/>
        </w:rPr>
      </w:pPr>
      <w:r w:rsidRPr="00926419">
        <w:rPr>
          <w:rFonts w:ascii="Times New Roman" w:hAnsi="Times New Roman"/>
          <w:b/>
          <w:i/>
          <w:sz w:val="24"/>
          <w:szCs w:val="24"/>
          <w:lang w:val="uk-UA"/>
        </w:rPr>
        <w:t>МСФЗ 9 «Фінансові інструменти», МСФОЗ 7 «Фінансові інструменти: розкриття інформації»</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Зміни стосуються процентних ставок (такі як LIBOR, EURIBOR і TIBOR), що використовуються в різних фінансових інструментах: від іпотечних кредитів до похідних інструментів.</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 xml:space="preserve">Поправки </w:t>
      </w:r>
    </w:p>
    <w:p w:rsidR="001C7996" w:rsidRPr="00926419" w:rsidRDefault="001C7996" w:rsidP="001C7996">
      <w:pPr>
        <w:pStyle w:val="ac"/>
        <w:numPr>
          <w:ilvl w:val="0"/>
          <w:numId w:val="16"/>
        </w:numPr>
        <w:tabs>
          <w:tab w:val="left" w:pos="522"/>
        </w:tabs>
        <w:spacing w:after="0" w:line="240" w:lineRule="auto"/>
        <w:ind w:left="0" w:firstLine="239"/>
        <w:jc w:val="both"/>
        <w:rPr>
          <w:rFonts w:ascii="Times New Roman" w:hAnsi="Times New Roman"/>
          <w:sz w:val="24"/>
          <w:szCs w:val="24"/>
        </w:rPr>
      </w:pPr>
      <w:r w:rsidRPr="00926419">
        <w:rPr>
          <w:rFonts w:ascii="Times New Roman" w:hAnsi="Times New Roman"/>
          <w:sz w:val="24"/>
          <w:szCs w:val="24"/>
        </w:rPr>
        <w:t>змінили вимоги до обліку хеджування: при обліку хеджування передбачається, що контрольний показник процентної ставки, на якому засновані грошові потоки, що хеджуються і грошові потоки від інструменту хеджування, не зміниться в результаті реформи;</w:t>
      </w:r>
    </w:p>
    <w:p w:rsidR="001C7996" w:rsidRPr="00926419" w:rsidRDefault="001C7996" w:rsidP="001C7996">
      <w:pPr>
        <w:pStyle w:val="ac"/>
        <w:numPr>
          <w:ilvl w:val="0"/>
          <w:numId w:val="16"/>
        </w:numPr>
        <w:tabs>
          <w:tab w:val="left" w:pos="522"/>
        </w:tabs>
        <w:spacing w:after="0" w:line="240" w:lineRule="auto"/>
        <w:ind w:left="0" w:firstLine="239"/>
        <w:jc w:val="both"/>
        <w:rPr>
          <w:rFonts w:ascii="Times New Roman" w:hAnsi="Times New Roman"/>
          <w:sz w:val="24"/>
          <w:szCs w:val="24"/>
        </w:rPr>
      </w:pPr>
      <w:r w:rsidRPr="00926419">
        <w:rPr>
          <w:rFonts w:ascii="Times New Roman" w:hAnsi="Times New Roman"/>
          <w:sz w:val="24"/>
          <w:szCs w:val="24"/>
        </w:rPr>
        <w:t>обов'язкові для всіх відносин хеджування, на які безпосередньо впливає реформа внутрішньобанківської ставки рефінансування;</w:t>
      </w:r>
    </w:p>
    <w:p w:rsidR="001C7996" w:rsidRPr="00926419" w:rsidRDefault="001C7996" w:rsidP="001C7996">
      <w:pPr>
        <w:pStyle w:val="ac"/>
        <w:numPr>
          <w:ilvl w:val="0"/>
          <w:numId w:val="16"/>
        </w:numPr>
        <w:tabs>
          <w:tab w:val="left" w:pos="522"/>
        </w:tabs>
        <w:spacing w:after="0" w:line="240" w:lineRule="auto"/>
        <w:ind w:left="0" w:firstLine="239"/>
        <w:jc w:val="both"/>
        <w:rPr>
          <w:rFonts w:ascii="Times New Roman" w:hAnsi="Times New Roman"/>
          <w:sz w:val="24"/>
          <w:szCs w:val="24"/>
        </w:rPr>
      </w:pPr>
      <w:r w:rsidRPr="00926419">
        <w:rPr>
          <w:rFonts w:ascii="Times New Roman" w:hAnsi="Times New Roman"/>
          <w:sz w:val="24"/>
          <w:szCs w:val="24"/>
        </w:rPr>
        <w:t>не можна використовувати для усунення будь-яких інших наслідків реформи;</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вимагають розкриття інформації про ступінь впливу поправок на відносини хеджування.</w:t>
      </w: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sz w:val="24"/>
          <w:szCs w:val="24"/>
          <w:lang w:val="uk-UA"/>
        </w:rPr>
        <w:t xml:space="preserve">Дата застосування  01.01.2021.  </w:t>
      </w:r>
      <w:r w:rsidRPr="00926419">
        <w:rPr>
          <w:rFonts w:ascii="Times New Roman" w:eastAsia="Calibri" w:hAnsi="Times New Roman"/>
          <w:sz w:val="24"/>
          <w:szCs w:val="24"/>
          <w:lang w:val="uk-UA"/>
        </w:rPr>
        <w:t>Дані зміни  не впливають на фінансову звітність Компанії.</w:t>
      </w:r>
    </w:p>
    <w:p w:rsidR="001C7996" w:rsidRPr="00926419" w:rsidRDefault="001C7996" w:rsidP="001C7996">
      <w:pPr>
        <w:spacing w:after="200"/>
        <w:jc w:val="both"/>
        <w:rPr>
          <w:rFonts w:ascii="Times New Roman" w:hAnsi="Times New Roman"/>
          <w:sz w:val="24"/>
          <w:lang w:val="uk-UA"/>
        </w:rPr>
      </w:pPr>
      <w:r w:rsidRPr="00926419">
        <w:rPr>
          <w:rFonts w:ascii="Times New Roman" w:hAnsi="Times New Roman"/>
          <w:b/>
          <w:sz w:val="24"/>
          <w:szCs w:val="24"/>
          <w:lang w:val="uk-UA"/>
        </w:rPr>
        <w:t>МСФЗ 16 «Оренда»</w:t>
      </w:r>
      <w:r w:rsidRPr="00926419">
        <w:rPr>
          <w:rFonts w:ascii="Times New Roman" w:hAnsi="Times New Roman"/>
          <w:sz w:val="24"/>
          <w:lang w:val="uk-UA"/>
        </w:rPr>
        <w:t xml:space="preserve"> </w:t>
      </w:r>
    </w:p>
    <w:p w:rsidR="001C7996" w:rsidRPr="00926419" w:rsidRDefault="001C7996" w:rsidP="001C7996">
      <w:pPr>
        <w:shd w:val="clear" w:color="auto" w:fill="FFFFFF"/>
        <w:autoSpaceDE w:val="0"/>
        <w:autoSpaceDN w:val="0"/>
        <w:adjustRightInd w:val="0"/>
        <w:ind w:firstLine="567"/>
        <w:jc w:val="both"/>
        <w:rPr>
          <w:rFonts w:ascii="Times New Roman" w:hAnsi="Times New Roman"/>
          <w:sz w:val="24"/>
          <w:lang w:val="uk-UA"/>
        </w:rPr>
      </w:pPr>
      <w:r w:rsidRPr="00926419">
        <w:rPr>
          <w:rFonts w:ascii="Times New Roman" w:hAnsi="Times New Roman"/>
          <w:sz w:val="24"/>
          <w:lang w:val="uk-UA"/>
        </w:rPr>
        <w:t xml:space="preserve">На офіційному сайті Міністерства фінансів України в 2021 році в розділі «Міжнародні стандарти фінансової звітності», оприлюднені офіційні переклади МСФЗ 16 «Оренда» та зміни до МСФЗ 16 «Поступки з оренди, повя’зані с пандемією </w:t>
      </w:r>
      <w:r w:rsidRPr="00926419">
        <w:rPr>
          <w:rFonts w:ascii="Times New Roman" w:hAnsi="Times New Roman"/>
          <w:color w:val="202124"/>
          <w:sz w:val="24"/>
          <w:shd w:val="clear" w:color="auto" w:fill="FFFFFF"/>
          <w:lang w:val="uk-UA"/>
        </w:rPr>
        <w:t>COVID-19 для орендарів після 30 червня 2021 року</w:t>
      </w:r>
      <w:r w:rsidRPr="00926419">
        <w:rPr>
          <w:rFonts w:ascii="Times New Roman" w:hAnsi="Times New Roman"/>
          <w:sz w:val="24"/>
          <w:lang w:val="uk-UA"/>
        </w:rPr>
        <w:t>»</w:t>
      </w:r>
      <w:r w:rsidRPr="00926419">
        <w:rPr>
          <w:rFonts w:ascii="Times New Roman" w:hAnsi="Times New Roman"/>
          <w:color w:val="202124"/>
          <w:sz w:val="24"/>
          <w:shd w:val="clear" w:color="auto" w:fill="FFFFFF"/>
          <w:lang w:val="uk-UA"/>
        </w:rPr>
        <w:t>.</w:t>
      </w:r>
    </w:p>
    <w:p w:rsidR="001C7996" w:rsidRPr="00926419" w:rsidRDefault="001C7996" w:rsidP="001C7996">
      <w:pPr>
        <w:pStyle w:val="20"/>
        <w:shd w:val="clear" w:color="auto" w:fill="auto"/>
        <w:ind w:firstLine="397"/>
        <w:jc w:val="both"/>
        <w:rPr>
          <w:rFonts w:ascii="Times New Roman" w:hAnsi="Times New Roman"/>
          <w:color w:val="202124"/>
          <w:sz w:val="24"/>
          <w:shd w:val="clear" w:color="auto" w:fill="FFFFFF"/>
        </w:rPr>
      </w:pPr>
      <w:r w:rsidRPr="00926419">
        <w:rPr>
          <w:rFonts w:ascii="Times New Roman" w:hAnsi="Times New Roman"/>
          <w:color w:val="202124"/>
          <w:sz w:val="24"/>
          <w:shd w:val="clear" w:color="auto" w:fill="FFFFFF"/>
        </w:rPr>
        <w:t>У березні </w:t>
      </w:r>
      <w:r w:rsidRPr="00926419">
        <w:rPr>
          <w:rFonts w:ascii="Times New Roman" w:hAnsi="Times New Roman"/>
          <w:bCs/>
          <w:color w:val="202124"/>
          <w:sz w:val="24"/>
          <w:shd w:val="clear" w:color="auto" w:fill="FFFFFF"/>
        </w:rPr>
        <w:t>2021</w:t>
      </w:r>
      <w:r w:rsidRPr="00926419">
        <w:rPr>
          <w:rFonts w:ascii="Times New Roman" w:hAnsi="Times New Roman"/>
          <w:color w:val="202124"/>
          <w:sz w:val="24"/>
          <w:shd w:val="clear" w:color="auto" w:fill="FFFFFF"/>
        </w:rPr>
        <w:t> року, Рада з </w:t>
      </w:r>
      <w:r w:rsidRPr="00926419">
        <w:rPr>
          <w:rFonts w:ascii="Times New Roman" w:hAnsi="Times New Roman"/>
          <w:bCs/>
          <w:color w:val="202124"/>
          <w:sz w:val="24"/>
          <w:shd w:val="clear" w:color="auto" w:fill="FFFFFF"/>
        </w:rPr>
        <w:t>МСФЗ</w:t>
      </w:r>
      <w:r w:rsidRPr="00926419">
        <w:rPr>
          <w:rFonts w:ascii="Times New Roman" w:hAnsi="Times New Roman"/>
          <w:color w:val="202124"/>
          <w:sz w:val="24"/>
          <w:shd w:val="clear" w:color="auto" w:fill="FFFFFF"/>
        </w:rPr>
        <w:t> внесла додаткові поправки </w:t>
      </w:r>
      <w:r w:rsidRPr="00926419">
        <w:rPr>
          <w:rFonts w:ascii="Times New Roman" w:hAnsi="Times New Roman"/>
          <w:bCs/>
          <w:color w:val="202124"/>
          <w:sz w:val="24"/>
          <w:shd w:val="clear" w:color="auto" w:fill="FFFFFF"/>
        </w:rPr>
        <w:t>до МСФЗ</w:t>
      </w:r>
      <w:r w:rsidRPr="00926419">
        <w:rPr>
          <w:rFonts w:ascii="Times New Roman" w:hAnsi="Times New Roman"/>
          <w:color w:val="202124"/>
          <w:sz w:val="24"/>
          <w:shd w:val="clear" w:color="auto" w:fill="FFFFFF"/>
        </w:rPr>
        <w:t> 16, згідно з якими продовжено період практичного прийому, передбаченого поправкою, внесеною в травні 2020 року. Решта вимог </w:t>
      </w:r>
      <w:r w:rsidRPr="00926419">
        <w:rPr>
          <w:rFonts w:ascii="Times New Roman" w:hAnsi="Times New Roman"/>
          <w:bCs/>
          <w:color w:val="202124"/>
          <w:sz w:val="24"/>
          <w:shd w:val="clear" w:color="auto" w:fill="FFFFFF"/>
        </w:rPr>
        <w:t>МСФЗ</w:t>
      </w:r>
      <w:r w:rsidRPr="00926419">
        <w:rPr>
          <w:rFonts w:ascii="Times New Roman" w:hAnsi="Times New Roman"/>
          <w:color w:val="202124"/>
          <w:sz w:val="24"/>
          <w:shd w:val="clear" w:color="auto" w:fill="FFFFFF"/>
        </w:rPr>
        <w:t> не змінилися внаслідок впливу COVID-19.</w:t>
      </w:r>
    </w:p>
    <w:p w:rsidR="001C7996" w:rsidRPr="00926419" w:rsidRDefault="001C7996" w:rsidP="001C7996">
      <w:pPr>
        <w:pStyle w:val="a7"/>
        <w:shd w:val="clear" w:color="auto" w:fill="FFFFFF"/>
        <w:spacing w:before="0" w:beforeAutospacing="0" w:after="0" w:afterAutospacing="0"/>
        <w:textAlignment w:val="baseline"/>
        <w:rPr>
          <w:rFonts w:ascii="Times New Roman" w:hAnsi="Times New Roman"/>
          <w:color w:val="333333"/>
          <w:sz w:val="24"/>
          <w:lang w:val="uk-UA"/>
        </w:rPr>
      </w:pPr>
      <w:r w:rsidRPr="00926419">
        <w:rPr>
          <w:rFonts w:ascii="Times New Roman" w:hAnsi="Times New Roman"/>
          <w:color w:val="333333"/>
          <w:sz w:val="24"/>
          <w:szCs w:val="22"/>
          <w:lang w:val="uk-UA"/>
        </w:rPr>
        <w:t xml:space="preserve">      Враховуючи загальний масштаб пандемії та заходів, що вживаються багатьма державами для забезпечення соціального дистанціювання, то можна припустити, що велика кількість орендарів отримає поступки з оренди у тій чи іншій формі, що означає необхідність застосування орендарями змін до МСФЗ 16, запропонованих Радою з МСФЗ. Змін до вимог щодо відображення в бухгалтерському обліку операцій з оренди орендодавцями не передбачено. Зміни передбачили можливість застосування орендарями практичного прийому і не оцінювати чи є орендні поступки, пов’язані з COVID-19, модифікацією. Цей практичний прийом може застосовуватись лише до орендних поступок, що виникають як прямий наслідок спалаху короновірусу, і лише за умови виконання всіх наступних умов: зміни в орендних платежах призводять до переглянутої суми компенсації за оренду, яка є такою самою або меншою, ніж сума компенсації, до змін;  будь-яке зменшення орендних платежів впливає тільки на платежі, первісно призначені до сплати до 30 червня 2021 року або раніше (у березні 2021 року було опубліковано чергові зміни до МСФЗ 16, згідно з якими було подовжено цей термін на 1 рік – до 30.06.2022); немає суттєвих змін до інших умов оренди. Орендар, який використовує вищезазначений практичний прийом має розкрити цей факт у фінансовій звітності. Орендар має використовувати практичний прийом ретроспективно, визнаючи кумулятивний ефект (вплив) від первісного застосування змін як коригування вхідного сальдо нерозподіленого прибутку (або іншого компоненту капіталу) на початок річного звітного періоду, в якому орендар вперше застосовує ці зміни. Орендар не повинен розкривати у звітному періоді, в якому вперше застосовує зміни, інформацію, що вимагається п. 28 (д) МСБО 8 “Облікові політики, зміни в облікових оцінках та помилки”</w:t>
      </w:r>
      <w:r w:rsidRPr="00926419">
        <w:rPr>
          <w:rFonts w:ascii="Times New Roman" w:hAnsi="Times New Roman"/>
          <w:color w:val="333333"/>
          <w:sz w:val="24"/>
          <w:lang w:val="uk-UA"/>
        </w:rPr>
        <w:t>.</w:t>
      </w:r>
    </w:p>
    <w:p w:rsidR="001C7996" w:rsidRPr="00926419" w:rsidRDefault="001C7996" w:rsidP="001C7996">
      <w:pPr>
        <w:pStyle w:val="a7"/>
        <w:shd w:val="clear" w:color="auto" w:fill="FFFFFF"/>
        <w:spacing w:before="0" w:beforeAutospacing="0" w:after="0" w:afterAutospacing="0"/>
        <w:textAlignment w:val="baseline"/>
        <w:rPr>
          <w:rFonts w:ascii="Times New Roman" w:hAnsi="Times New Roman"/>
          <w:color w:val="333333"/>
          <w:sz w:val="24"/>
          <w:szCs w:val="22"/>
          <w:lang w:val="uk-UA"/>
        </w:rPr>
      </w:pPr>
      <w:r w:rsidRPr="00926419">
        <w:rPr>
          <w:rFonts w:ascii="Times New Roman" w:hAnsi="Times New Roman"/>
          <w:color w:val="333333"/>
          <w:sz w:val="24"/>
          <w:szCs w:val="22"/>
          <w:lang w:val="uk-UA"/>
        </w:rPr>
        <w:t xml:space="preserve">Зміни до МСФЗ, які набрали/набирають чинності з </w:t>
      </w:r>
      <w:r w:rsidRPr="00926419">
        <w:rPr>
          <w:rStyle w:val="af5"/>
          <w:rFonts w:ascii="Times New Roman" w:hAnsi="Times New Roman"/>
          <w:b w:val="0"/>
          <w:color w:val="333333"/>
          <w:sz w:val="24"/>
          <w:szCs w:val="22"/>
          <w:bdr w:val="none" w:sz="0" w:space="0" w:color="auto" w:frame="1"/>
          <w:lang w:val="uk-UA"/>
        </w:rPr>
        <w:t>1 січня 2021 року:</w:t>
      </w:r>
    </w:p>
    <w:p w:rsidR="001C7996" w:rsidRPr="00926419" w:rsidRDefault="001C7996" w:rsidP="001C7996">
      <w:pPr>
        <w:pStyle w:val="a7"/>
        <w:shd w:val="clear" w:color="auto" w:fill="FFFFFF"/>
        <w:spacing w:before="0" w:beforeAutospacing="0" w:after="0" w:afterAutospacing="0"/>
        <w:textAlignment w:val="baseline"/>
        <w:rPr>
          <w:rFonts w:ascii="Times New Roman" w:hAnsi="Times New Roman"/>
          <w:color w:val="333333"/>
          <w:sz w:val="24"/>
          <w:szCs w:val="22"/>
          <w:lang w:val="uk-UA"/>
        </w:rPr>
      </w:pPr>
      <w:r w:rsidRPr="00926419">
        <w:rPr>
          <w:rFonts w:ascii="Times New Roman" w:hAnsi="Times New Roman"/>
          <w:color w:val="333333"/>
          <w:sz w:val="24"/>
          <w:szCs w:val="22"/>
          <w:lang w:val="uk-UA"/>
        </w:rPr>
        <w:t>– Зміни до МСФЗ (IFRS) 16 “Оренда” – Поступки з оренди, пов’язані з COVID-19;</w:t>
      </w:r>
    </w:p>
    <w:p w:rsidR="001C7996" w:rsidRPr="00926419" w:rsidRDefault="001C7996" w:rsidP="001C7996">
      <w:pPr>
        <w:pStyle w:val="a7"/>
        <w:shd w:val="clear" w:color="auto" w:fill="FFFFFF"/>
        <w:spacing w:before="0" w:beforeAutospacing="0" w:after="0" w:afterAutospacing="0"/>
        <w:textAlignment w:val="baseline"/>
        <w:rPr>
          <w:rFonts w:ascii="Times New Roman" w:hAnsi="Times New Roman"/>
          <w:color w:val="333333"/>
          <w:sz w:val="24"/>
          <w:szCs w:val="22"/>
          <w:lang w:val="uk-UA"/>
        </w:rPr>
      </w:pPr>
      <w:r w:rsidRPr="00926419">
        <w:rPr>
          <w:rFonts w:ascii="Times New Roman" w:hAnsi="Times New Roman"/>
          <w:color w:val="333333"/>
          <w:sz w:val="24"/>
          <w:szCs w:val="22"/>
          <w:lang w:val="uk-UA"/>
        </w:rPr>
        <w:t>– Зміни до МСФЗ (IFRS) 9, МСФЗ (IAS) 39, МСФЗ (IFRS) 7, МСФЗ (IFRS) 4 та МСФЗ (IFRS) 16 – Реформа базової процентної ставки (IBOR), Етап 2</w:t>
      </w:r>
    </w:p>
    <w:p w:rsidR="001C7996" w:rsidRPr="00926419" w:rsidRDefault="001C7996" w:rsidP="001C7996">
      <w:pPr>
        <w:ind w:firstLine="567"/>
        <w:jc w:val="both"/>
        <w:rPr>
          <w:rFonts w:ascii="Times New Roman" w:hAnsi="Times New Roman"/>
          <w:sz w:val="24"/>
          <w:lang w:val="uk-UA"/>
        </w:rPr>
      </w:pPr>
      <w:r w:rsidRPr="00926419">
        <w:rPr>
          <w:rFonts w:ascii="Times New Roman" w:hAnsi="Times New Roman"/>
          <w:sz w:val="24"/>
          <w:lang w:val="uk-UA"/>
        </w:rPr>
        <w:t xml:space="preserve">Товариство оцінює вплив  даних оновлень стандартів на свою фінансову звітність та припускає, що їх застосування у півріччі 2022 році суттєво не вплинуло на фінансову звітність Товариства.  </w:t>
      </w:r>
    </w:p>
    <w:p w:rsidR="001C7996" w:rsidRPr="00926419" w:rsidRDefault="001C7996" w:rsidP="001C7996">
      <w:pPr>
        <w:ind w:firstLine="567"/>
        <w:jc w:val="both"/>
        <w:rPr>
          <w:rFonts w:ascii="Times New Roman" w:hAnsi="Times New Roman"/>
          <w:sz w:val="24"/>
          <w:lang w:val="uk-UA"/>
        </w:rPr>
      </w:pPr>
    </w:p>
    <w:p w:rsidR="001C7996" w:rsidRPr="00926419" w:rsidRDefault="001C7996" w:rsidP="001C7996">
      <w:pPr>
        <w:spacing w:after="200"/>
        <w:jc w:val="both"/>
        <w:rPr>
          <w:rFonts w:ascii="Times New Roman" w:eastAsia="Calibri" w:hAnsi="Times New Roman"/>
          <w:b/>
          <w:i/>
          <w:sz w:val="24"/>
          <w:szCs w:val="24"/>
          <w:lang w:val="uk-UA"/>
        </w:rPr>
      </w:pPr>
      <w:r w:rsidRPr="00926419">
        <w:rPr>
          <w:rFonts w:ascii="Times New Roman" w:eastAsia="Calibri" w:hAnsi="Times New Roman"/>
          <w:b/>
          <w:i/>
          <w:sz w:val="24"/>
          <w:szCs w:val="24"/>
          <w:lang w:val="uk-UA"/>
        </w:rPr>
        <w:t>Стандарти, які були випущені, але ще не вступили в силу</w:t>
      </w:r>
    </w:p>
    <w:p w:rsidR="001C7996" w:rsidRPr="00926419" w:rsidRDefault="001C7996" w:rsidP="001C7996">
      <w:pPr>
        <w:jc w:val="both"/>
        <w:rPr>
          <w:rFonts w:ascii="Times New Roman" w:eastAsia="Calibri" w:hAnsi="Times New Roman"/>
          <w:sz w:val="24"/>
          <w:szCs w:val="24"/>
          <w:lang w:val="uk-UA"/>
        </w:rPr>
      </w:pPr>
      <w:r w:rsidRPr="00926419">
        <w:rPr>
          <w:rFonts w:ascii="Times New Roman" w:eastAsia="Calibri" w:hAnsi="Times New Roman"/>
          <w:sz w:val="24"/>
          <w:szCs w:val="24"/>
          <w:lang w:val="uk-UA"/>
        </w:rPr>
        <w:t>Нижче наводяться стандарти і роз'яснення, які були випущені, але ще не вступили в силу на дату випуску фінансової звітності Компанії. Компанія має намір застосувати ці стандарти з дати їх вступу в силу.</w:t>
      </w:r>
    </w:p>
    <w:p w:rsidR="001C7996" w:rsidRPr="00926419" w:rsidRDefault="001C7996" w:rsidP="001C7996">
      <w:pPr>
        <w:jc w:val="both"/>
        <w:rPr>
          <w:rFonts w:ascii="Times New Roman" w:eastAsia="Calibri" w:hAnsi="Times New Roman"/>
          <w:sz w:val="24"/>
          <w:szCs w:val="24"/>
          <w:lang w:val="uk-UA"/>
        </w:rPr>
      </w:pPr>
    </w:p>
    <w:p w:rsidR="001C7996" w:rsidRPr="00926419" w:rsidRDefault="001C7996" w:rsidP="001C7996">
      <w:pPr>
        <w:jc w:val="both"/>
        <w:rPr>
          <w:rFonts w:ascii="Times New Roman" w:hAnsi="Times New Roman"/>
          <w:b/>
          <w:bCs/>
          <w:spacing w:val="-2"/>
          <w:lang w:val="uk-UA"/>
        </w:rPr>
      </w:pPr>
      <w:r w:rsidRPr="00926419">
        <w:rPr>
          <w:rFonts w:ascii="Times New Roman" w:hAnsi="Times New Roman"/>
          <w:b/>
          <w:bCs/>
          <w:i/>
          <w:spacing w:val="-2"/>
          <w:lang w:val="uk-UA"/>
        </w:rPr>
        <w:t>МСФЗ, які прийняті але ще  не набули чинності в звітному періоді</w:t>
      </w:r>
      <w:r w:rsidRPr="00926419">
        <w:rPr>
          <w:rFonts w:ascii="Times New Roman" w:hAnsi="Times New Roman"/>
          <w:b/>
          <w:bCs/>
          <w:spacing w:val="-2"/>
          <w:lang w:val="uk-UA"/>
        </w:rPr>
        <w:t>.</w:t>
      </w:r>
    </w:p>
    <w:p w:rsidR="001C7996" w:rsidRPr="00926419" w:rsidRDefault="001C7996" w:rsidP="001C7996">
      <w:pPr>
        <w:rPr>
          <w:rFonts w:ascii="Times New Roman" w:hAnsi="Times New Roman"/>
          <w:lang w:val="uk-UA"/>
        </w:rPr>
      </w:pPr>
    </w:p>
    <w:p w:rsidR="001C7996" w:rsidRPr="00926419" w:rsidRDefault="001C7996" w:rsidP="001C7996">
      <w:pPr>
        <w:spacing w:after="200"/>
        <w:jc w:val="both"/>
        <w:rPr>
          <w:rFonts w:ascii="Times New Roman" w:hAnsi="Times New Roman"/>
          <w:sz w:val="24"/>
          <w:szCs w:val="24"/>
          <w:lang w:val="uk-UA"/>
        </w:rPr>
      </w:pPr>
      <w:r w:rsidRPr="00926419">
        <w:rPr>
          <w:rFonts w:ascii="Times New Roman" w:hAnsi="Times New Roman"/>
          <w:b/>
          <w:sz w:val="24"/>
          <w:szCs w:val="24"/>
          <w:lang w:val="uk-UA"/>
        </w:rPr>
        <w:t>МСБО 16 «Основні засоби»</w:t>
      </w:r>
      <w:r w:rsidRPr="00926419">
        <w:rPr>
          <w:rFonts w:ascii="Times New Roman" w:hAnsi="Times New Roman"/>
          <w:sz w:val="24"/>
          <w:szCs w:val="24"/>
          <w:lang w:val="uk-UA"/>
        </w:rPr>
        <w:t xml:space="preserve"> Поправки забороняють компанії вираховувати з вартості основних засобів суми, отримані від реалізації вироблених предметів, коли компанія готує актив до його цільового використання. Натомість компанія визнає такі надходження від продажу та пов'язані з ними витрати у прибутку або збитку.</w:t>
      </w:r>
      <w:r w:rsidRPr="00926419">
        <w:rPr>
          <w:rFonts w:ascii="Times New Roman" w:hAnsi="Times New Roman"/>
          <w:sz w:val="24"/>
          <w:szCs w:val="24"/>
          <w:lang w:val="uk-UA"/>
        </w:rPr>
        <w:tab/>
        <w:t xml:space="preserve">Дата застосування  01.01.2022. </w:t>
      </w:r>
    </w:p>
    <w:p w:rsidR="001C7996" w:rsidRPr="00926419" w:rsidRDefault="001C7996" w:rsidP="001C7996">
      <w:pPr>
        <w:spacing w:after="200"/>
        <w:jc w:val="both"/>
        <w:rPr>
          <w:rFonts w:ascii="Times New Roman" w:hAnsi="Times New Roman"/>
          <w:sz w:val="24"/>
          <w:szCs w:val="24"/>
          <w:lang w:val="uk-UA"/>
        </w:rPr>
      </w:pPr>
      <w:r w:rsidRPr="00926419">
        <w:rPr>
          <w:rFonts w:ascii="Times New Roman" w:hAnsi="Times New Roman"/>
          <w:sz w:val="24"/>
          <w:szCs w:val="24"/>
          <w:lang w:val="uk-UA"/>
        </w:rPr>
        <w:t xml:space="preserve">       </w:t>
      </w:r>
      <w:r w:rsidRPr="00926419">
        <w:rPr>
          <w:rFonts w:ascii="Times New Roman" w:hAnsi="Times New Roman"/>
          <w:sz w:val="24"/>
          <w:lang w:val="uk-UA"/>
        </w:rPr>
        <w:t>Зміни з 1 січня 2022 року забороняється вираховувати із собівартості основних засобів суми, отримані від продажу вироблених виробів, тоді як компанія готує актив до використання за призначенням. Доповнення в МСФЗ 16 стосуються обліку та розкриття інформації в частині надходжень за основними засобами до їх використання за призначенням.</w:t>
      </w: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sz w:val="24"/>
          <w:szCs w:val="24"/>
          <w:lang w:val="uk-UA"/>
        </w:rPr>
        <w:t xml:space="preserve">  </w:t>
      </w:r>
      <w:r w:rsidRPr="00926419">
        <w:rPr>
          <w:rFonts w:ascii="Times New Roman" w:eastAsia="Calibri" w:hAnsi="Times New Roman"/>
          <w:sz w:val="24"/>
          <w:szCs w:val="24"/>
          <w:lang w:val="uk-UA"/>
        </w:rPr>
        <w:t xml:space="preserve"> Дані зміни  не впливають на фінансову звітність Компанії.</w:t>
      </w:r>
    </w:p>
    <w:p w:rsidR="001C7996" w:rsidRPr="00926419" w:rsidRDefault="001C7996" w:rsidP="001C7996">
      <w:pPr>
        <w:spacing w:after="200"/>
        <w:jc w:val="both"/>
        <w:rPr>
          <w:rFonts w:ascii="Times New Roman" w:hAnsi="Times New Roman"/>
          <w:sz w:val="24"/>
          <w:szCs w:val="24"/>
          <w:lang w:val="uk-UA"/>
        </w:rPr>
      </w:pPr>
      <w:r w:rsidRPr="00926419">
        <w:rPr>
          <w:rFonts w:ascii="Times New Roman" w:hAnsi="Times New Roman"/>
          <w:b/>
          <w:sz w:val="24"/>
          <w:szCs w:val="24"/>
          <w:lang w:val="uk-UA"/>
        </w:rPr>
        <w:t xml:space="preserve">МСБО 37 «Забезпечення, непередбачені зобов’язання та непередбачені активи» </w:t>
      </w:r>
      <w:r w:rsidRPr="00926419">
        <w:rPr>
          <w:rFonts w:ascii="Times New Roman" w:hAnsi="Times New Roman"/>
          <w:sz w:val="24"/>
          <w:szCs w:val="24"/>
          <w:lang w:val="uk-UA"/>
        </w:rPr>
        <w:t xml:space="preserve"> Поправки уточнюють, що «витрати на виконання договору» являють собою витрати, безпосередньо пов'язані з договором - тобто або додаткові витрати виконання договору (наприклад, прямі витрати на працю і матеріали), або розподіл інших витрат, які також безпосередньо пов'язані з договором (наприклад , розподіл амортизації об'єкта основних засобів, що використовується при виконанні договору). Дата застосування  01.01.2022. </w:t>
      </w:r>
    </w:p>
    <w:p w:rsidR="001C7996" w:rsidRPr="00926419" w:rsidRDefault="001C7996" w:rsidP="001C7996">
      <w:pPr>
        <w:jc w:val="both"/>
        <w:rPr>
          <w:rFonts w:ascii="Times New Roman" w:hAnsi="Times New Roman"/>
          <w:sz w:val="24"/>
          <w:lang w:val="uk-UA"/>
        </w:rPr>
      </w:pPr>
      <w:r w:rsidRPr="00926419">
        <w:rPr>
          <w:rFonts w:ascii="Times New Roman" w:hAnsi="Times New Roman"/>
          <w:sz w:val="24"/>
          <w:lang w:val="uk-UA"/>
        </w:rPr>
        <w:t>1 січня 2022 року до пункту 68 МСБО 37 внесені зміни, внаслідок яких встановлено, що витрати на виконання договору включають витрати, які безпосередньо пов’язані з цим договором .</w:t>
      </w:r>
    </w:p>
    <w:p w:rsidR="001C7996" w:rsidRPr="00926419" w:rsidRDefault="001C7996" w:rsidP="001C7996">
      <w:pPr>
        <w:jc w:val="both"/>
        <w:rPr>
          <w:rFonts w:ascii="Times New Roman" w:hAnsi="Times New Roman"/>
          <w:sz w:val="24"/>
          <w:lang w:val="uk-UA"/>
        </w:rPr>
      </w:pPr>
      <w:r w:rsidRPr="00926419">
        <w:rPr>
          <w:rFonts w:ascii="Times New Roman" w:hAnsi="Times New Roman"/>
          <w:sz w:val="24"/>
          <w:lang w:val="uk-UA"/>
        </w:rPr>
        <w:t>– Щорічні удосконалення МСФЗ, цикл 2018 – 2020 років</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iCs/>
          <w:sz w:val="24"/>
          <w:lang w:val="uk-UA"/>
        </w:rPr>
        <w:t>На думку Керівництва Товариства, зазначені зміни не мали впливу на річну фінансову звітність Товариства.</w:t>
      </w:r>
      <w:r w:rsidRPr="00926419">
        <w:rPr>
          <w:rFonts w:ascii="Times New Roman" w:hAnsi="Times New Roman"/>
          <w:sz w:val="24"/>
          <w:szCs w:val="24"/>
          <w:lang w:val="uk-UA"/>
        </w:rPr>
        <w:t xml:space="preserve"> </w:t>
      </w:r>
    </w:p>
    <w:p w:rsidR="001C7996" w:rsidRPr="00926419" w:rsidRDefault="001C7996" w:rsidP="001C7996">
      <w:pPr>
        <w:jc w:val="both"/>
        <w:rPr>
          <w:rFonts w:ascii="Times New Roman" w:eastAsia="Calibri" w:hAnsi="Times New Roman"/>
          <w:sz w:val="24"/>
          <w:szCs w:val="24"/>
          <w:lang w:val="uk-UA"/>
        </w:rPr>
      </w:pP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b/>
          <w:sz w:val="24"/>
          <w:szCs w:val="24"/>
          <w:lang w:val="uk-UA"/>
        </w:rPr>
        <w:t xml:space="preserve">МСФЗ 3 «Об’єднання бізнесу» </w:t>
      </w:r>
      <w:r w:rsidRPr="00926419">
        <w:rPr>
          <w:rFonts w:ascii="Times New Roman" w:hAnsi="Times New Roman"/>
          <w:sz w:val="24"/>
          <w:szCs w:val="24"/>
          <w:lang w:val="uk-UA"/>
        </w:rPr>
        <w:t xml:space="preserve"> Актуалізація посилань в МСФЗ (IFRS) 3 на Концептуальні основи підготовки фінансової звітності, не змінюючи вимог до обліку для об'єднання бізнесів. Додано виняток щодо зобов'язань і умовних зобов'язань. Цей виняток передбачає, що стосовно деяких видів зобов'язань і умовних зобов'язань організація, яка застосовує МСФЗ (IFRS) 3, повинна посилатися на МСФЗ (IAS) 37 «Забезпечення, непередбачені зобов'язання та непередбачені активи" або на Роз'яснення КТМФЗ (IFRIC) 21 «Збори », а не на Концептуальні засади фінансової звітності 2021 року.</w:t>
      </w:r>
      <w:r w:rsidRPr="00926419">
        <w:rPr>
          <w:rFonts w:ascii="Times New Roman" w:hAnsi="Times New Roman"/>
          <w:sz w:val="24"/>
          <w:szCs w:val="24"/>
          <w:lang w:val="uk-UA"/>
        </w:rPr>
        <w:tab/>
        <w:t>Дата застосування  01.01.2022.  Дозволяється дострокове застосування.</w:t>
      </w:r>
      <w:r w:rsidRPr="00926419">
        <w:rPr>
          <w:rFonts w:ascii="Times New Roman" w:eastAsia="Calibri" w:hAnsi="Times New Roman"/>
          <w:sz w:val="24"/>
          <w:szCs w:val="24"/>
          <w:lang w:val="uk-UA"/>
        </w:rPr>
        <w:t xml:space="preserve"> Дані зміни  не впливають на фінансову звітність Компанії.</w:t>
      </w: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b/>
          <w:sz w:val="24"/>
          <w:szCs w:val="24"/>
          <w:lang w:val="uk-UA"/>
        </w:rPr>
        <w:t>Щорічні поправки в МСФЗ (2018-2020):</w:t>
      </w:r>
      <w:r w:rsidRPr="00926419">
        <w:rPr>
          <w:rFonts w:ascii="Times New Roman" w:hAnsi="Times New Roman"/>
          <w:sz w:val="24"/>
          <w:szCs w:val="24"/>
          <w:lang w:val="uk-UA"/>
        </w:rPr>
        <w:t xml:space="preserve"> </w:t>
      </w:r>
      <w:r w:rsidRPr="00926419">
        <w:rPr>
          <w:rFonts w:ascii="Times New Roman" w:hAnsi="Times New Roman"/>
          <w:b/>
          <w:sz w:val="24"/>
          <w:szCs w:val="24"/>
          <w:lang w:val="uk-UA"/>
        </w:rPr>
        <w:t xml:space="preserve">МСФЗ (IFRS) 1 </w:t>
      </w:r>
      <w:r w:rsidRPr="00926419">
        <w:rPr>
          <w:rFonts w:ascii="Times New Roman" w:hAnsi="Times New Roman"/>
          <w:sz w:val="24"/>
          <w:szCs w:val="24"/>
          <w:lang w:val="uk-UA"/>
        </w:rPr>
        <w:t>Дочірнє підприємство, яке уперше застосувало МСФЗ. Поправка дозволяє дочірньому підприємству, що застосовує IFRS 1: D16 (a) (яке переходить на МСФЗ пізніше своєї материнської компанії), виконати оцінку накопиченого ефекту курсових різниць у складі іншого сукупного доходу - на підставі такої оцінки, виконаної материнською компанією на дату її переходу на МСФЗ.</w:t>
      </w:r>
      <w:r w:rsidRPr="00926419">
        <w:rPr>
          <w:rFonts w:ascii="Times New Roman" w:hAnsi="Times New Roman"/>
          <w:sz w:val="24"/>
          <w:szCs w:val="24"/>
          <w:lang w:val="uk-UA"/>
        </w:rPr>
        <w:tab/>
        <w:t>Дата застосування  01.01.2022.  Дозволяється дострокове застосування.</w:t>
      </w:r>
      <w:r w:rsidRPr="00926419">
        <w:rPr>
          <w:rFonts w:ascii="Times New Roman" w:eastAsia="Calibri" w:hAnsi="Times New Roman"/>
          <w:sz w:val="24"/>
          <w:szCs w:val="24"/>
          <w:lang w:val="uk-UA"/>
        </w:rPr>
        <w:t xml:space="preserve"> Дані зміни  не впливають на фінансову звітність Компанії.</w:t>
      </w: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b/>
          <w:sz w:val="24"/>
          <w:szCs w:val="24"/>
          <w:lang w:val="uk-UA"/>
        </w:rPr>
        <w:t>Щорічні поправки в МСФЗ (2018-2020): МСФЗ (IFRS) 9</w:t>
      </w:r>
      <w:r w:rsidRPr="00926419">
        <w:rPr>
          <w:rFonts w:ascii="Times New Roman" w:hAnsi="Times New Roman"/>
          <w:sz w:val="24"/>
          <w:szCs w:val="24"/>
          <w:lang w:val="uk-UA"/>
        </w:rPr>
        <w:t xml:space="preserve"> Комісійна винагорода, що включається в «10-відсотковий» тест при припиненні визнання фінансових зобов'язань. Поправка уточнює характер такої комісійної винагороди - воно включає тільки винагороду, сплачене між позикодавцем і позико отримувачем, включаючи винагороду, сплачене або отримане від особи інших сторін. Дата застосування  01.01.2022.  Дозволяється дострокове застосування.</w:t>
      </w:r>
      <w:r w:rsidRPr="00926419">
        <w:rPr>
          <w:rFonts w:ascii="Times New Roman" w:eastAsia="Calibri" w:hAnsi="Times New Roman"/>
          <w:sz w:val="24"/>
          <w:szCs w:val="24"/>
          <w:lang w:val="uk-UA"/>
        </w:rPr>
        <w:t xml:space="preserve"> Дані зміни  не впливають на фінансову звітність Компанії.</w:t>
      </w: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b/>
          <w:sz w:val="24"/>
          <w:szCs w:val="24"/>
          <w:lang w:val="uk-UA"/>
        </w:rPr>
        <w:t>Щорічні поправки в МСФЗ (2018-2020): МСФЗ (IFRS) 16</w:t>
      </w:r>
      <w:r w:rsidRPr="00926419">
        <w:rPr>
          <w:rFonts w:ascii="Times New Roman" w:hAnsi="Times New Roman"/>
          <w:sz w:val="24"/>
          <w:szCs w:val="24"/>
          <w:lang w:val="uk-UA"/>
        </w:rPr>
        <w:t xml:space="preserve">  Стимулюючі платежі по оренді. Поправка уточнює ілюстративний приклад № 13 до МСФЗ (IFRS) 16 шляхом виключення прикладу урахування відшкодування, отриманого орендарем від орендодавця в якості компенсації за понесені витрати на поліпшення об'єкта оренди.</w:t>
      </w:r>
      <w:r w:rsidRPr="00926419">
        <w:rPr>
          <w:rFonts w:ascii="Times New Roman" w:hAnsi="Times New Roman"/>
          <w:sz w:val="24"/>
          <w:szCs w:val="24"/>
          <w:lang w:val="uk-UA"/>
        </w:rPr>
        <w:tab/>
        <w:t>Дата застосування  01.01.2022.  Дозволяється дострокове застосування.</w:t>
      </w:r>
      <w:r w:rsidRPr="00926419">
        <w:rPr>
          <w:rFonts w:ascii="Times New Roman" w:eastAsia="Calibri" w:hAnsi="Times New Roman"/>
          <w:sz w:val="24"/>
          <w:szCs w:val="24"/>
          <w:lang w:val="uk-UA"/>
        </w:rPr>
        <w:t xml:space="preserve"> Дані зміни  не впливають на фінансову звітність Компанії.</w:t>
      </w: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b/>
          <w:sz w:val="24"/>
          <w:szCs w:val="24"/>
          <w:lang w:val="uk-UA"/>
        </w:rPr>
        <w:t>Щорічні поправки в МСФЗ (2018-2020): МСБО (IAS) 41</w:t>
      </w:r>
      <w:r w:rsidRPr="00926419">
        <w:rPr>
          <w:rFonts w:ascii="Times New Roman" w:hAnsi="Times New Roman"/>
          <w:sz w:val="24"/>
          <w:szCs w:val="24"/>
          <w:lang w:val="uk-UA"/>
        </w:rPr>
        <w:t xml:space="preserve"> Ефекти оподаткування при визначенні справедливої вартості. Поправка виключає вимогу IAS 41:22, яка вказує, що потоки грошових коштів, пов'язані з оподаткуванням, не включаються до розрахунків справедливої вартості біологічних активів. Поправка призводить до відповідності IAS 41 і IFRS 13.</w:t>
      </w:r>
      <w:r w:rsidRPr="00926419">
        <w:rPr>
          <w:rFonts w:ascii="Times New Roman" w:hAnsi="Times New Roman"/>
          <w:sz w:val="24"/>
          <w:szCs w:val="24"/>
          <w:lang w:val="uk-UA"/>
        </w:rPr>
        <w:tab/>
        <w:t>Дата застосування  01.01.2022.  Дозволяється дострокове застосування.</w:t>
      </w:r>
      <w:r w:rsidRPr="00926419">
        <w:rPr>
          <w:rFonts w:ascii="Times New Roman" w:eastAsia="Calibri" w:hAnsi="Times New Roman"/>
          <w:sz w:val="24"/>
          <w:szCs w:val="24"/>
          <w:lang w:val="uk-UA"/>
        </w:rPr>
        <w:t xml:space="preserve"> Дані зміни  не впливають на фінансову звітність Компанії.</w:t>
      </w:r>
    </w:p>
    <w:p w:rsidR="001C7996" w:rsidRPr="00926419" w:rsidRDefault="001C7996" w:rsidP="001C7996">
      <w:pPr>
        <w:tabs>
          <w:tab w:val="left" w:pos="2263"/>
          <w:tab w:val="left" w:pos="8217"/>
        </w:tabs>
        <w:jc w:val="both"/>
        <w:rPr>
          <w:rFonts w:ascii="Times New Roman" w:hAnsi="Times New Roman"/>
          <w:sz w:val="24"/>
          <w:szCs w:val="24"/>
          <w:lang w:val="uk-UA"/>
        </w:rPr>
      </w:pPr>
      <w:r w:rsidRPr="00926419">
        <w:rPr>
          <w:rFonts w:ascii="Times New Roman" w:hAnsi="Times New Roman"/>
          <w:b/>
          <w:sz w:val="24"/>
          <w:szCs w:val="24"/>
          <w:lang w:val="uk-UA"/>
        </w:rPr>
        <w:t>МСБО 1 «Подання фінансової звітності»</w:t>
      </w:r>
      <w:r w:rsidRPr="00926419">
        <w:rPr>
          <w:rFonts w:ascii="Times New Roman" w:hAnsi="Times New Roman"/>
          <w:sz w:val="24"/>
          <w:szCs w:val="24"/>
          <w:lang w:val="uk-UA"/>
        </w:rPr>
        <w:t xml:space="preserve"> Поправки роз'яснюють критерій у МСБО 1 для класифікації зобов'язання як довгострокового: вимога до суб'єкта господарювання мати право відкласти погашення зобов'язання принаймні на 12 місяців після звітного періоду.</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Сутність поправок:</w:t>
      </w:r>
    </w:p>
    <w:p w:rsidR="001C7996" w:rsidRPr="00926419" w:rsidRDefault="001C7996" w:rsidP="001C7996">
      <w:pPr>
        <w:pStyle w:val="ac"/>
        <w:numPr>
          <w:ilvl w:val="0"/>
          <w:numId w:val="18"/>
        </w:numPr>
        <w:spacing w:after="0" w:line="240" w:lineRule="auto"/>
        <w:jc w:val="both"/>
        <w:rPr>
          <w:rFonts w:ascii="Times New Roman" w:hAnsi="Times New Roman"/>
          <w:sz w:val="24"/>
          <w:szCs w:val="24"/>
        </w:rPr>
      </w:pPr>
      <w:r w:rsidRPr="00926419">
        <w:rPr>
          <w:rFonts w:ascii="Times New Roman" w:hAnsi="Times New Roman"/>
          <w:sz w:val="24"/>
          <w:szCs w:val="24"/>
        </w:rPr>
        <w:t>уточнено, що зобов'язання класифікується як довгострокове, якщо у організації є право відстрочити врегулювання зобов'язання щонайменше на 12 місяців, а право компанії на відстрочку розрахунків має існувати на кінець звітного періоду;</w:t>
      </w:r>
    </w:p>
    <w:p w:rsidR="001C7996" w:rsidRPr="00926419" w:rsidRDefault="001C7996" w:rsidP="001C7996">
      <w:pPr>
        <w:pStyle w:val="ac"/>
        <w:numPr>
          <w:ilvl w:val="0"/>
          <w:numId w:val="18"/>
        </w:numPr>
        <w:spacing w:after="0" w:line="240" w:lineRule="auto"/>
        <w:jc w:val="both"/>
        <w:rPr>
          <w:rFonts w:ascii="Times New Roman" w:hAnsi="Times New Roman"/>
          <w:sz w:val="24"/>
          <w:szCs w:val="24"/>
        </w:rPr>
      </w:pPr>
      <w:r w:rsidRPr="00926419">
        <w:rPr>
          <w:rFonts w:ascii="Times New Roman" w:hAnsi="Times New Roman"/>
          <w:sz w:val="24"/>
          <w:szCs w:val="24"/>
        </w:rPr>
        <w:t>класифікація залежить тільки він наявності такого права і не залежить від імовірності того, чи планує компанія скористатися цим правом - на класифікацію не впливають наміри чи очікування керівництва щодо того, чи компанія  реалізує своє право на відстрочку розрахунків;</w:t>
      </w:r>
    </w:p>
    <w:p w:rsidR="001C7996" w:rsidRPr="00926419" w:rsidRDefault="001C7996" w:rsidP="001C7996">
      <w:pPr>
        <w:pStyle w:val="ac"/>
        <w:numPr>
          <w:ilvl w:val="0"/>
          <w:numId w:val="18"/>
        </w:numPr>
        <w:spacing w:after="0" w:line="240" w:lineRule="auto"/>
        <w:jc w:val="both"/>
        <w:rPr>
          <w:rFonts w:ascii="Times New Roman" w:hAnsi="Times New Roman"/>
          <w:sz w:val="24"/>
          <w:szCs w:val="24"/>
        </w:rPr>
      </w:pPr>
      <w:r w:rsidRPr="00926419">
        <w:rPr>
          <w:rFonts w:ascii="Times New Roman" w:hAnsi="Times New Roman"/>
          <w:sz w:val="24"/>
          <w:szCs w:val="24"/>
        </w:rPr>
        <w:t>роз’яснення впливу умов кредитування на класифікацію  - якщо право відстрочити врегулювання зобов'язання залежить від виконання організацією певних умов, то дане право існує на дату закінчення звітного періоду тільки в тому випадку, якщо організація виконала ці умови на дату закінчення звітного періоду. Організація повинна виконати ці умови на дату закінчення звітного періоду, навіть якщо перевірка їх виконання здійснюється кредитором пізніше; і</w:t>
      </w:r>
    </w:p>
    <w:p w:rsidR="001C7996" w:rsidRPr="00926419" w:rsidRDefault="001C7996" w:rsidP="001C7996">
      <w:pPr>
        <w:spacing w:after="200"/>
        <w:jc w:val="both"/>
        <w:rPr>
          <w:rFonts w:ascii="Times New Roman" w:hAnsi="Times New Roman"/>
          <w:sz w:val="24"/>
          <w:lang w:val="uk-UA"/>
        </w:rPr>
      </w:pPr>
      <w:r w:rsidRPr="00926419">
        <w:rPr>
          <w:rFonts w:ascii="Times New Roman" w:hAnsi="Times New Roman"/>
          <w:sz w:val="24"/>
          <w:szCs w:val="24"/>
          <w:lang w:val="uk-UA"/>
        </w:rPr>
        <w:t>роз’яснення вимог до класифікації зобов'язань, які компанія може або може погасити шляхом випуску власних інструментів власного капіталу.</w:t>
      </w:r>
      <w:r w:rsidRPr="00926419">
        <w:rPr>
          <w:rFonts w:ascii="Times New Roman" w:hAnsi="Times New Roman"/>
          <w:sz w:val="24"/>
          <w:szCs w:val="24"/>
          <w:lang w:val="uk-UA"/>
        </w:rPr>
        <w:tab/>
        <w:t xml:space="preserve">Дата застосування  </w:t>
      </w:r>
      <w:r w:rsidRPr="00926419">
        <w:rPr>
          <w:rFonts w:ascii="Times New Roman" w:hAnsi="Times New Roman"/>
          <w:sz w:val="24"/>
          <w:lang w:val="uk-UA"/>
        </w:rPr>
        <w:t>1 січня 2023 року:</w:t>
      </w:r>
    </w:p>
    <w:p w:rsidR="001C7996" w:rsidRPr="00926419" w:rsidRDefault="001C7996" w:rsidP="001C7996">
      <w:pPr>
        <w:jc w:val="both"/>
        <w:rPr>
          <w:rFonts w:ascii="Times New Roman" w:hAnsi="Times New Roman"/>
          <w:sz w:val="24"/>
          <w:lang w:val="uk-UA"/>
        </w:rPr>
      </w:pPr>
      <w:r w:rsidRPr="00926419">
        <w:rPr>
          <w:rFonts w:ascii="Times New Roman" w:hAnsi="Times New Roman"/>
          <w:sz w:val="24"/>
          <w:lang w:val="uk-UA"/>
        </w:rPr>
        <w:t>– Зміни до МСБО (IAS) 1 “Подання фінансової звітності” – Поправки роз'яснюють критерій у МСБО 1 для класифікації зобов'язання як довгострокового: вимога до суб'єкта господарювання мати право відкласти погашення зобов'язання принаймні на 12 місяців після звітного періоду.</w:t>
      </w:r>
    </w:p>
    <w:p w:rsidR="001C7996" w:rsidRPr="00926419" w:rsidRDefault="001C7996" w:rsidP="001C7996">
      <w:pPr>
        <w:jc w:val="both"/>
        <w:rPr>
          <w:rFonts w:ascii="Times New Roman" w:hAnsi="Times New Roman"/>
          <w:sz w:val="24"/>
          <w:lang w:val="uk-UA"/>
        </w:rPr>
      </w:pPr>
      <w:r w:rsidRPr="00926419">
        <w:rPr>
          <w:rFonts w:ascii="Times New Roman" w:hAnsi="Times New Roman"/>
          <w:sz w:val="24"/>
          <w:lang w:val="uk-UA"/>
        </w:rPr>
        <w:t xml:space="preserve">   -Зміни до МСБО (IAS) 1 “Подання фінансової звітності”, до Практичних рекомендацій № 2 з МСФЗ “Формування суджень щодо суттєвості”;</w:t>
      </w:r>
    </w:p>
    <w:p w:rsidR="001C7996" w:rsidRPr="00926419" w:rsidRDefault="001C7996" w:rsidP="001C7996">
      <w:pPr>
        <w:spacing w:after="200"/>
        <w:jc w:val="both"/>
        <w:rPr>
          <w:rFonts w:ascii="Times New Roman" w:eastAsia="Calibri" w:hAnsi="Times New Roman"/>
          <w:sz w:val="24"/>
          <w:szCs w:val="24"/>
          <w:lang w:val="uk-UA"/>
        </w:rPr>
      </w:pPr>
      <w:r w:rsidRPr="00926419">
        <w:rPr>
          <w:rFonts w:ascii="Times New Roman" w:hAnsi="Times New Roman"/>
          <w:sz w:val="24"/>
          <w:szCs w:val="24"/>
          <w:lang w:val="uk-UA"/>
        </w:rPr>
        <w:t xml:space="preserve">  Дозволяється дострокове застосування.</w:t>
      </w:r>
      <w:r w:rsidRPr="00926419">
        <w:rPr>
          <w:rFonts w:ascii="Times New Roman" w:eastAsia="Calibri" w:hAnsi="Times New Roman"/>
          <w:sz w:val="24"/>
          <w:szCs w:val="24"/>
          <w:lang w:val="uk-UA"/>
        </w:rPr>
        <w:t xml:space="preserve"> Дані зміни  не впливають на фінансову звітність Компанії.</w:t>
      </w:r>
    </w:p>
    <w:p w:rsidR="001C7996" w:rsidRPr="00926419" w:rsidRDefault="001C7996" w:rsidP="001C7996">
      <w:pPr>
        <w:pStyle w:val="ac"/>
        <w:tabs>
          <w:tab w:val="left" w:pos="522"/>
        </w:tabs>
        <w:ind w:left="0"/>
        <w:jc w:val="both"/>
        <w:rPr>
          <w:rFonts w:ascii="Times New Roman" w:hAnsi="Times New Roman"/>
          <w:sz w:val="24"/>
          <w:szCs w:val="24"/>
        </w:rPr>
      </w:pPr>
      <w:r w:rsidRPr="00926419">
        <w:rPr>
          <w:rFonts w:ascii="Times New Roman" w:hAnsi="Times New Roman"/>
          <w:b/>
          <w:sz w:val="24"/>
          <w:szCs w:val="24"/>
        </w:rPr>
        <w:t>МСФЗ 17 Страхові контракти</w:t>
      </w:r>
      <w:r w:rsidRPr="00926419">
        <w:rPr>
          <w:rFonts w:ascii="Times New Roman" w:hAnsi="Times New Roman"/>
          <w:sz w:val="24"/>
          <w:szCs w:val="24"/>
        </w:rPr>
        <w:t xml:space="preserve"> </w:t>
      </w:r>
      <w:r w:rsidRPr="00926419">
        <w:rPr>
          <w:rFonts w:ascii="Times New Roman" w:hAnsi="Times New Roman"/>
          <w:sz w:val="24"/>
          <w:szCs w:val="24"/>
        </w:rPr>
        <w:tab/>
        <w:t>Виключення деяких видів договорів зі сфери застосування МСФЗ 17</w:t>
      </w:r>
    </w:p>
    <w:p w:rsidR="001C7996" w:rsidRPr="00926419" w:rsidRDefault="001C7996" w:rsidP="001C7996">
      <w:pPr>
        <w:pStyle w:val="ac"/>
        <w:numPr>
          <w:ilvl w:val="0"/>
          <w:numId w:val="19"/>
        </w:numPr>
        <w:tabs>
          <w:tab w:val="left" w:pos="522"/>
        </w:tabs>
        <w:spacing w:after="0" w:line="240" w:lineRule="auto"/>
        <w:jc w:val="both"/>
        <w:rPr>
          <w:rFonts w:ascii="Times New Roman" w:hAnsi="Times New Roman"/>
          <w:sz w:val="24"/>
          <w:szCs w:val="24"/>
        </w:rPr>
      </w:pPr>
      <w:r w:rsidRPr="00926419">
        <w:rPr>
          <w:rFonts w:ascii="Times New Roman" w:hAnsi="Times New Roman"/>
          <w:sz w:val="24"/>
          <w:szCs w:val="24"/>
        </w:rPr>
        <w:t>Спрощене подання активів і зобов'язань, пов'язаних з договорами страхування в звіті про фінансовий стан</w:t>
      </w:r>
    </w:p>
    <w:p w:rsidR="001C7996" w:rsidRPr="00926419" w:rsidRDefault="001C7996" w:rsidP="001C7996">
      <w:pPr>
        <w:pStyle w:val="ac"/>
        <w:numPr>
          <w:ilvl w:val="0"/>
          <w:numId w:val="19"/>
        </w:numPr>
        <w:tabs>
          <w:tab w:val="left" w:pos="522"/>
        </w:tabs>
        <w:spacing w:after="0" w:line="240" w:lineRule="auto"/>
        <w:jc w:val="both"/>
        <w:rPr>
          <w:rFonts w:ascii="Times New Roman" w:hAnsi="Times New Roman"/>
          <w:sz w:val="24"/>
          <w:szCs w:val="24"/>
        </w:rPr>
      </w:pPr>
      <w:r w:rsidRPr="00926419">
        <w:rPr>
          <w:rFonts w:ascii="Times New Roman" w:hAnsi="Times New Roman"/>
          <w:sz w:val="24"/>
          <w:szCs w:val="24"/>
        </w:rPr>
        <w:t>Вплив облікових оцінок, зроблених в попередніх проміжній  фінансовій звітності</w:t>
      </w:r>
    </w:p>
    <w:p w:rsidR="001C7996" w:rsidRPr="00926419" w:rsidRDefault="001C7996" w:rsidP="001C7996">
      <w:pPr>
        <w:pStyle w:val="ac"/>
        <w:numPr>
          <w:ilvl w:val="0"/>
          <w:numId w:val="19"/>
        </w:numPr>
        <w:tabs>
          <w:tab w:val="left" w:pos="522"/>
        </w:tabs>
        <w:spacing w:after="0" w:line="240" w:lineRule="auto"/>
        <w:jc w:val="both"/>
        <w:rPr>
          <w:rFonts w:ascii="Times New Roman" w:hAnsi="Times New Roman"/>
          <w:sz w:val="24"/>
          <w:szCs w:val="24"/>
        </w:rPr>
      </w:pPr>
      <w:r w:rsidRPr="00926419">
        <w:rPr>
          <w:rFonts w:ascii="Times New Roman" w:hAnsi="Times New Roman"/>
          <w:sz w:val="24"/>
          <w:szCs w:val="24"/>
        </w:rPr>
        <w:t>Визнання і розподіл аквізаційних  грошових потоків</w:t>
      </w:r>
    </w:p>
    <w:p w:rsidR="001C7996" w:rsidRPr="00926419" w:rsidRDefault="001C7996" w:rsidP="001C7996">
      <w:pPr>
        <w:pStyle w:val="ac"/>
        <w:numPr>
          <w:ilvl w:val="0"/>
          <w:numId w:val="19"/>
        </w:numPr>
        <w:tabs>
          <w:tab w:val="left" w:pos="522"/>
        </w:tabs>
        <w:spacing w:after="0" w:line="240" w:lineRule="auto"/>
        <w:jc w:val="both"/>
        <w:rPr>
          <w:rFonts w:ascii="Times New Roman" w:hAnsi="Times New Roman"/>
          <w:sz w:val="24"/>
          <w:szCs w:val="24"/>
        </w:rPr>
      </w:pPr>
      <w:r w:rsidRPr="00926419">
        <w:rPr>
          <w:rFonts w:ascii="Times New Roman" w:hAnsi="Times New Roman"/>
          <w:sz w:val="24"/>
          <w:szCs w:val="24"/>
        </w:rPr>
        <w:t>Зміна у визнанні відшкодування за договорами перестрахування в звіті про прибутки і збитки</w:t>
      </w:r>
    </w:p>
    <w:p w:rsidR="001C7996" w:rsidRPr="00926419" w:rsidRDefault="001C7996" w:rsidP="001C7996">
      <w:pPr>
        <w:pStyle w:val="ac"/>
        <w:numPr>
          <w:ilvl w:val="0"/>
          <w:numId w:val="19"/>
        </w:numPr>
        <w:tabs>
          <w:tab w:val="left" w:pos="522"/>
        </w:tabs>
        <w:spacing w:after="0" w:line="240" w:lineRule="auto"/>
        <w:jc w:val="both"/>
        <w:rPr>
          <w:rFonts w:ascii="Times New Roman" w:hAnsi="Times New Roman"/>
          <w:sz w:val="24"/>
          <w:szCs w:val="24"/>
        </w:rPr>
      </w:pPr>
      <w:r w:rsidRPr="00926419">
        <w:rPr>
          <w:rFonts w:ascii="Times New Roman" w:hAnsi="Times New Roman"/>
          <w:sz w:val="24"/>
          <w:szCs w:val="24"/>
        </w:rPr>
        <w:t>Розподіл маржі за передбачені договором страхування інвестиційні послуги (CSM)</w:t>
      </w:r>
    </w:p>
    <w:p w:rsidR="001C7996" w:rsidRPr="00926419" w:rsidRDefault="001C7996" w:rsidP="001C7996">
      <w:pPr>
        <w:pStyle w:val="ac"/>
        <w:numPr>
          <w:ilvl w:val="0"/>
          <w:numId w:val="19"/>
        </w:numPr>
        <w:tabs>
          <w:tab w:val="left" w:pos="522"/>
        </w:tabs>
        <w:spacing w:after="0" w:line="240" w:lineRule="auto"/>
        <w:jc w:val="both"/>
        <w:rPr>
          <w:rFonts w:ascii="Times New Roman" w:hAnsi="Times New Roman"/>
          <w:sz w:val="24"/>
          <w:szCs w:val="24"/>
        </w:rPr>
      </w:pPr>
      <w:r w:rsidRPr="00926419">
        <w:rPr>
          <w:rFonts w:ascii="Times New Roman" w:hAnsi="Times New Roman"/>
          <w:sz w:val="24"/>
          <w:szCs w:val="24"/>
        </w:rPr>
        <w:t>Можливість зниження фінансового ризику для договорів вхідного перестрахування і непохідних фінансових інструментів</w:t>
      </w:r>
    </w:p>
    <w:p w:rsidR="001C7996" w:rsidRPr="00926419" w:rsidRDefault="001C7996" w:rsidP="001C7996">
      <w:pPr>
        <w:pStyle w:val="ac"/>
        <w:numPr>
          <w:ilvl w:val="0"/>
          <w:numId w:val="19"/>
        </w:numPr>
        <w:tabs>
          <w:tab w:val="left" w:pos="522"/>
        </w:tabs>
        <w:spacing w:after="0" w:line="240" w:lineRule="auto"/>
        <w:jc w:val="both"/>
        <w:rPr>
          <w:rFonts w:ascii="Times New Roman" w:hAnsi="Times New Roman"/>
          <w:sz w:val="24"/>
          <w:szCs w:val="24"/>
        </w:rPr>
      </w:pPr>
      <w:r w:rsidRPr="00926419">
        <w:rPr>
          <w:rFonts w:ascii="Times New Roman" w:hAnsi="Times New Roman"/>
          <w:sz w:val="24"/>
          <w:szCs w:val="24"/>
        </w:rPr>
        <w:t>Перенесення дати вступу в силу МСФЗ 17, а також продовження періоду звільнення від застосування МСФЗ (IFRS) 9 для страхових компаній до 1 січня 2023 року</w:t>
      </w:r>
    </w:p>
    <w:p w:rsidR="001C7996" w:rsidRPr="00926419" w:rsidRDefault="001C7996" w:rsidP="001C7996">
      <w:pPr>
        <w:pStyle w:val="ac"/>
        <w:numPr>
          <w:ilvl w:val="0"/>
          <w:numId w:val="19"/>
        </w:numPr>
        <w:tabs>
          <w:tab w:val="left" w:pos="522"/>
        </w:tabs>
        <w:spacing w:after="0" w:line="240" w:lineRule="auto"/>
        <w:jc w:val="both"/>
        <w:rPr>
          <w:rFonts w:ascii="Times New Roman" w:hAnsi="Times New Roman"/>
          <w:sz w:val="24"/>
          <w:szCs w:val="24"/>
        </w:rPr>
      </w:pPr>
      <w:r w:rsidRPr="00926419">
        <w:rPr>
          <w:rFonts w:ascii="Times New Roman" w:hAnsi="Times New Roman"/>
          <w:sz w:val="24"/>
          <w:szCs w:val="24"/>
        </w:rPr>
        <w:t>Спрощений облік зобов'язань по врегулюванню збитків за договорами, які виникли до дати переходу на МСФЗ 17</w:t>
      </w:r>
    </w:p>
    <w:p w:rsidR="001C7996" w:rsidRPr="00926419" w:rsidRDefault="001C7996" w:rsidP="001C7996">
      <w:pPr>
        <w:pStyle w:val="ac"/>
        <w:numPr>
          <w:ilvl w:val="0"/>
          <w:numId w:val="19"/>
        </w:numPr>
        <w:tabs>
          <w:tab w:val="left" w:pos="522"/>
        </w:tabs>
        <w:spacing w:after="0" w:line="240" w:lineRule="auto"/>
        <w:jc w:val="both"/>
        <w:rPr>
          <w:rFonts w:ascii="Times New Roman" w:hAnsi="Times New Roman"/>
          <w:sz w:val="24"/>
          <w:szCs w:val="24"/>
        </w:rPr>
      </w:pPr>
      <w:r w:rsidRPr="00926419">
        <w:rPr>
          <w:rFonts w:ascii="Times New Roman" w:hAnsi="Times New Roman"/>
          <w:sz w:val="24"/>
          <w:szCs w:val="24"/>
        </w:rPr>
        <w:t>Послаблення в застосуванні технік для зниження фінансового ризику</w:t>
      </w:r>
    </w:p>
    <w:p w:rsidR="001C7996" w:rsidRPr="00926419" w:rsidRDefault="001C7996" w:rsidP="001C7996">
      <w:pPr>
        <w:jc w:val="both"/>
        <w:rPr>
          <w:rFonts w:ascii="Times New Roman" w:hAnsi="Times New Roman"/>
          <w:iCs/>
          <w:sz w:val="24"/>
          <w:lang w:val="uk-UA"/>
        </w:rPr>
      </w:pPr>
      <w:r w:rsidRPr="00926419">
        <w:rPr>
          <w:rFonts w:ascii="Times New Roman" w:hAnsi="Times New Roman"/>
          <w:sz w:val="24"/>
          <w:szCs w:val="24"/>
          <w:lang w:val="uk-UA"/>
        </w:rPr>
        <w:t>Можливість визначення інвестиційного договору з умовами дискреційного участі в момент переходу на новий стандарт, ніж в момент виникнення договору</w:t>
      </w:r>
      <w:r w:rsidRPr="00926419">
        <w:rPr>
          <w:rFonts w:ascii="Times New Roman" w:hAnsi="Times New Roman"/>
          <w:sz w:val="24"/>
          <w:szCs w:val="24"/>
          <w:lang w:val="uk-UA"/>
        </w:rPr>
        <w:tab/>
        <w:t xml:space="preserve">Дата застосування  01.01.2023.  </w:t>
      </w:r>
      <w:r w:rsidRPr="00926419">
        <w:rPr>
          <w:rFonts w:ascii="Times New Roman" w:hAnsi="Times New Roman"/>
          <w:iCs/>
          <w:sz w:val="24"/>
          <w:lang w:val="uk-UA"/>
        </w:rPr>
        <w:t>Керівництво вивчає вплив зазначених змін  на фінансову звітність  Товариства.</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b/>
          <w:i/>
          <w:kern w:val="28"/>
          <w:sz w:val="24"/>
          <w:szCs w:val="24"/>
          <w:lang w:val="uk-UA"/>
        </w:rPr>
        <w:t xml:space="preserve">2.3. Валюта подання звітності та функціональна валюта, ступінь округлення. </w:t>
      </w:r>
      <w:r w:rsidRPr="00926419">
        <w:rPr>
          <w:rFonts w:ascii="Times New Roman" w:eastAsia="Calibri" w:hAnsi="Times New Roman"/>
          <w:kern w:val="28"/>
          <w:sz w:val="24"/>
          <w:szCs w:val="24"/>
          <w:lang w:val="uk-UA"/>
        </w:rPr>
        <w:t>Ця фінансова звітність складена в національній валюті України – гривнях, якщо інше не зазначено в окремих звітах та примітках. Одиниця виміру – тисяча гривень.</w:t>
      </w:r>
    </w:p>
    <w:p w:rsidR="001C7996" w:rsidRPr="00926419" w:rsidRDefault="001C7996" w:rsidP="001C7996">
      <w:pPr>
        <w:pStyle w:val="a3"/>
        <w:ind w:firstLine="540"/>
        <w:rPr>
          <w:rFonts w:ascii="Times New Roman" w:eastAsia="Calibri" w:hAnsi="Times New Roman"/>
          <w:b/>
          <w:i/>
          <w:kern w:val="28"/>
          <w:sz w:val="24"/>
          <w:szCs w:val="24"/>
          <w:lang w:val="uk-UA"/>
        </w:rPr>
      </w:pP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b/>
          <w:i/>
          <w:kern w:val="28"/>
          <w:sz w:val="24"/>
          <w:szCs w:val="24"/>
          <w:lang w:val="uk-UA"/>
        </w:rPr>
        <w:t xml:space="preserve">2.4. Припущення про безперервність діяльності. </w:t>
      </w:r>
      <w:r w:rsidRPr="00926419">
        <w:rPr>
          <w:rFonts w:ascii="Times New Roman" w:eastAsia="Calibri" w:hAnsi="Times New Roman"/>
          <w:kern w:val="28"/>
          <w:sz w:val="24"/>
          <w:szCs w:val="24"/>
          <w:lang w:val="uk-UA"/>
        </w:rPr>
        <w:t>Фінансова звітність Товариства підготовлена виходячи з припущення безперервності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Товариство не могло продовжити подальше здійснення фінансово-господарської діяльності відповідно до принципів безперервності діяльності.</w:t>
      </w:r>
    </w:p>
    <w:p w:rsidR="001C7996" w:rsidRPr="00926419" w:rsidRDefault="001C7996" w:rsidP="001C7996">
      <w:pPr>
        <w:pStyle w:val="a3"/>
        <w:ind w:firstLine="540"/>
        <w:rPr>
          <w:rFonts w:ascii="Times New Roman" w:eastAsia="Calibri" w:hAnsi="Times New Roman"/>
          <w:kern w:val="28"/>
          <w:sz w:val="24"/>
          <w:szCs w:val="24"/>
          <w:lang w:val="uk-UA"/>
        </w:rPr>
      </w:pP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b/>
          <w:i/>
          <w:kern w:val="28"/>
          <w:sz w:val="24"/>
          <w:szCs w:val="24"/>
          <w:lang w:val="uk-UA"/>
        </w:rPr>
        <w:t xml:space="preserve">2.5. Рішення про затвердження фінансової звітності. </w:t>
      </w:r>
      <w:r w:rsidRPr="00926419">
        <w:rPr>
          <w:rFonts w:ascii="Times New Roman" w:eastAsia="Calibri" w:hAnsi="Times New Roman"/>
          <w:kern w:val="28"/>
          <w:sz w:val="24"/>
          <w:szCs w:val="24"/>
          <w:lang w:val="uk-UA"/>
        </w:rPr>
        <w:t>Фінансова звітність Товариства буде затверджена до випуску (з метою оприлюднення) керівником  Ні учасники Товариства, ні інші особи не мають права вносити зміни до цієї фінансової звітності після її затвердження до випуску.</w:t>
      </w:r>
    </w:p>
    <w:p w:rsidR="001C7996" w:rsidRPr="00926419" w:rsidRDefault="001C7996" w:rsidP="001C7996">
      <w:pPr>
        <w:pStyle w:val="a3"/>
        <w:ind w:firstLine="540"/>
        <w:rPr>
          <w:rFonts w:ascii="Times New Roman" w:eastAsia="Calibri" w:hAnsi="Times New Roman"/>
          <w:kern w:val="28"/>
          <w:sz w:val="24"/>
          <w:szCs w:val="24"/>
          <w:lang w:val="uk-UA"/>
        </w:rPr>
      </w:pPr>
    </w:p>
    <w:p w:rsidR="001C7996" w:rsidRPr="00926419" w:rsidRDefault="001C7996" w:rsidP="001C7996">
      <w:pPr>
        <w:pStyle w:val="a3"/>
        <w:ind w:right="0" w:firstLine="539"/>
        <w:rPr>
          <w:rFonts w:ascii="Times New Roman" w:eastAsia="Calibri" w:hAnsi="Times New Roman"/>
          <w:kern w:val="28"/>
          <w:sz w:val="24"/>
          <w:szCs w:val="24"/>
          <w:lang w:val="uk-UA"/>
        </w:rPr>
      </w:pPr>
      <w:r w:rsidRPr="00926419">
        <w:rPr>
          <w:rFonts w:ascii="Times New Roman" w:eastAsia="Calibri" w:hAnsi="Times New Roman"/>
          <w:b/>
          <w:i/>
          <w:kern w:val="28"/>
          <w:sz w:val="24"/>
          <w:szCs w:val="24"/>
          <w:lang w:val="uk-UA"/>
        </w:rPr>
        <w:t xml:space="preserve">2.6. Звітний період фінансової звітності. </w:t>
      </w:r>
      <w:r w:rsidRPr="00926419">
        <w:rPr>
          <w:rFonts w:ascii="Times New Roman" w:eastAsia="Calibri" w:hAnsi="Times New Roman"/>
          <w:kern w:val="28"/>
          <w:sz w:val="24"/>
          <w:szCs w:val="24"/>
          <w:lang w:val="uk-UA"/>
        </w:rPr>
        <w:t>Звітним періодом, за який формується фінансова звітність, вважається календарний рік, тобто період з 01 січня по 31 грудня 2022 року.</w:t>
      </w:r>
    </w:p>
    <w:p w:rsidR="001C7996" w:rsidRPr="00926419" w:rsidRDefault="001C7996" w:rsidP="001C7996">
      <w:pPr>
        <w:pStyle w:val="a3"/>
        <w:ind w:right="0" w:firstLine="539"/>
        <w:rPr>
          <w:rFonts w:ascii="Times New Roman" w:eastAsia="Calibri" w:hAnsi="Times New Roman"/>
          <w:kern w:val="28"/>
          <w:sz w:val="24"/>
          <w:szCs w:val="24"/>
          <w:lang w:val="uk-UA"/>
        </w:rPr>
      </w:pPr>
    </w:p>
    <w:p w:rsidR="001C7996" w:rsidRPr="00926419" w:rsidRDefault="001C7996" w:rsidP="001C7996">
      <w:pPr>
        <w:pStyle w:val="a3"/>
        <w:ind w:right="0" w:firstLine="539"/>
        <w:jc w:val="center"/>
        <w:rPr>
          <w:rFonts w:ascii="Times New Roman" w:eastAsia="Calibri" w:hAnsi="Times New Roman"/>
          <w:b/>
          <w:i/>
          <w:kern w:val="28"/>
          <w:sz w:val="26"/>
          <w:szCs w:val="26"/>
          <w:lang w:val="uk-UA"/>
        </w:rPr>
      </w:pPr>
      <w:r w:rsidRPr="00926419">
        <w:rPr>
          <w:rFonts w:ascii="Times New Roman" w:eastAsia="Calibri" w:hAnsi="Times New Roman"/>
          <w:b/>
          <w:i/>
          <w:kern w:val="28"/>
          <w:sz w:val="26"/>
          <w:szCs w:val="26"/>
          <w:lang w:val="uk-UA"/>
        </w:rPr>
        <w:t>3. Принципи облікової політики.</w:t>
      </w:r>
    </w:p>
    <w:p w:rsidR="001C7996" w:rsidRPr="00926419" w:rsidRDefault="001C7996" w:rsidP="001C7996">
      <w:pPr>
        <w:pStyle w:val="a3"/>
        <w:ind w:right="0" w:firstLine="539"/>
        <w:jc w:val="center"/>
        <w:rPr>
          <w:rFonts w:ascii="Times New Roman" w:eastAsia="Calibri" w:hAnsi="Times New Roman"/>
          <w:b/>
          <w:i/>
          <w:kern w:val="28"/>
          <w:sz w:val="26"/>
          <w:szCs w:val="26"/>
          <w:lang w:val="uk-UA"/>
        </w:rPr>
      </w:pPr>
    </w:p>
    <w:p w:rsidR="001C7996" w:rsidRPr="00926419" w:rsidRDefault="001C7996" w:rsidP="001C7996">
      <w:pPr>
        <w:pStyle w:val="a3"/>
        <w:ind w:right="0" w:firstLine="539"/>
        <w:rPr>
          <w:rFonts w:ascii="Times New Roman" w:eastAsia="Calibri" w:hAnsi="Times New Roman"/>
          <w:kern w:val="28"/>
          <w:sz w:val="24"/>
          <w:szCs w:val="24"/>
          <w:lang w:val="uk-UA"/>
        </w:rPr>
      </w:pPr>
      <w:r w:rsidRPr="00926419">
        <w:rPr>
          <w:rFonts w:ascii="Times New Roman" w:eastAsia="Calibri" w:hAnsi="Times New Roman"/>
          <w:b/>
          <w:i/>
          <w:kern w:val="28"/>
          <w:sz w:val="24"/>
          <w:szCs w:val="24"/>
          <w:lang w:val="uk-UA"/>
        </w:rPr>
        <w:t xml:space="preserve">3.1. Основи оцінки складання фінансової звітності. </w:t>
      </w:r>
      <w:r w:rsidRPr="00926419">
        <w:rPr>
          <w:rFonts w:ascii="Times New Roman" w:eastAsia="Calibri" w:hAnsi="Times New Roman"/>
          <w:kern w:val="28"/>
          <w:sz w:val="24"/>
          <w:szCs w:val="24"/>
          <w:lang w:val="uk-UA"/>
        </w:rPr>
        <w:t xml:space="preserve">Фінансові звіти складені на основі принципу безперервної діяльності Товариства, який передбачає реалізацію активів та погашення зобов’язань при звичайному веденні господарської діяльності. Складення фінансових звітів вимагає від управлінського персоналу здійснення попередніх оцінок та припущень. Через невизначеність, властиву здійсненню таких попередніх оцінок, фактичні результати можуть базуватися на сумах, що відрізняються від таких попередніх оцінок.  </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Суттєві критерії визнання та оцінки  видів активів та зобов’язань, доходів та витрат які застосовувались при підготовці цих фінансових звітів наведені в наступних примітках.</w:t>
      </w:r>
    </w:p>
    <w:p w:rsidR="001C7996" w:rsidRPr="00926419" w:rsidRDefault="001C7996" w:rsidP="001C7996">
      <w:pPr>
        <w:pStyle w:val="a3"/>
        <w:ind w:firstLine="540"/>
        <w:rPr>
          <w:rFonts w:ascii="Times New Roman" w:eastAsia="Calibri" w:hAnsi="Times New Roman"/>
          <w:kern w:val="28"/>
          <w:sz w:val="24"/>
          <w:szCs w:val="24"/>
          <w:lang w:val="uk-UA"/>
        </w:rPr>
      </w:pP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b/>
          <w:i/>
          <w:kern w:val="28"/>
          <w:sz w:val="24"/>
          <w:szCs w:val="24"/>
          <w:lang w:val="uk-UA"/>
        </w:rPr>
        <w:t xml:space="preserve">3.2. Грошові кошти та їх еквіваленти. </w:t>
      </w:r>
      <w:r w:rsidRPr="00926419">
        <w:rPr>
          <w:rFonts w:ascii="Times New Roman" w:eastAsia="Calibri" w:hAnsi="Times New Roman"/>
          <w:kern w:val="28"/>
          <w:sz w:val="24"/>
          <w:szCs w:val="24"/>
          <w:lang w:val="uk-UA"/>
        </w:rPr>
        <w:t xml:space="preserve">Грошові кошти та їх еквіваленти являють собою активи, які вільно конвертуються у готівку і які підлягають незначному ризику змін у вартості. Грошові кошти та їх еквіваленти включають готівку в касі, та залишки на рахунках в банківських установах. </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Грошові кошти та їх еквіваленти визнаються за умови відповідності критеріям визнання активами.</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У разі обмеження права використання коштів на поточних рахунках в у банках (наприклад, у випадку призначення НБУ в банківській установі тимчасової адміністрації) ці активи можуть бути класифіковані у складі непоточних активів. У випадку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їх вартість відображається у складі збитків звітного періоду.</w:t>
      </w:r>
    </w:p>
    <w:p w:rsidR="001C7996" w:rsidRPr="00926419" w:rsidRDefault="001C7996" w:rsidP="001C7996">
      <w:pPr>
        <w:pStyle w:val="a3"/>
        <w:ind w:firstLine="540"/>
        <w:rPr>
          <w:rFonts w:ascii="Times New Roman" w:eastAsia="Calibri" w:hAnsi="Times New Roman"/>
          <w:kern w:val="28"/>
          <w:sz w:val="24"/>
          <w:szCs w:val="24"/>
          <w:lang w:val="uk-UA"/>
        </w:rPr>
      </w:pPr>
    </w:p>
    <w:p w:rsidR="001C7996" w:rsidRPr="00926419" w:rsidRDefault="001C7996" w:rsidP="001C7996">
      <w:pPr>
        <w:pStyle w:val="a3"/>
        <w:ind w:firstLine="540"/>
        <w:jc w:val="left"/>
        <w:rPr>
          <w:rFonts w:ascii="Times New Roman" w:eastAsia="Calibri" w:hAnsi="Times New Roman"/>
          <w:b/>
          <w:i/>
          <w:kern w:val="28"/>
          <w:sz w:val="24"/>
          <w:szCs w:val="24"/>
          <w:lang w:val="uk-UA"/>
        </w:rPr>
      </w:pPr>
      <w:r w:rsidRPr="00926419">
        <w:rPr>
          <w:rFonts w:ascii="Times New Roman" w:eastAsia="Calibri" w:hAnsi="Times New Roman"/>
          <w:b/>
          <w:i/>
          <w:kern w:val="28"/>
          <w:sz w:val="24"/>
          <w:szCs w:val="24"/>
          <w:lang w:val="uk-UA"/>
        </w:rPr>
        <w:t>3.3. Фінансові активи</w:t>
      </w:r>
    </w:p>
    <w:p w:rsidR="001C7996" w:rsidRPr="00926419" w:rsidRDefault="001C7996" w:rsidP="001C7996">
      <w:pPr>
        <w:pStyle w:val="a3"/>
        <w:ind w:firstLine="540"/>
        <w:jc w:val="left"/>
        <w:rPr>
          <w:rFonts w:ascii="Times New Roman" w:eastAsia="Calibri" w:hAnsi="Times New Roman"/>
          <w:kern w:val="28"/>
          <w:sz w:val="24"/>
          <w:szCs w:val="24"/>
          <w:lang w:val="uk-UA"/>
        </w:rPr>
      </w:pPr>
      <w:r w:rsidRPr="00926419">
        <w:rPr>
          <w:rFonts w:ascii="Times New Roman" w:eastAsia="Calibri" w:hAnsi="Times New Roman"/>
          <w:b/>
          <w:i/>
          <w:kern w:val="28"/>
          <w:sz w:val="24"/>
          <w:szCs w:val="24"/>
          <w:lang w:val="uk-UA"/>
        </w:rPr>
        <w:t xml:space="preserve">  </w:t>
      </w:r>
      <w:r w:rsidRPr="00926419">
        <w:rPr>
          <w:rFonts w:ascii="Times New Roman" w:hAnsi="Times New Roman"/>
          <w:sz w:val="24"/>
          <w:lang w:val="uk-UA"/>
        </w:rPr>
        <w:t>Облік фінансових інструментів Товариством здійснюється відповідно до МСФЗ 9 «Фінансові інструменти», МСФЗ 7 «Фінансові інструменти: розкриття інформації», МСФЗ 32 «Фінансові інструменти: подання», МСБО 28 «Інвестиції в асоційовані підприємства». Фінансові активи та фінансові зобов’язання визнаються у Звіті про фінансовий стан Товариства у той момент, коли Товариство стає стороною контрактних зобов’язань щодо відповідного інструменту. Товариство має такі категорії фінансових інструментів:</w:t>
      </w:r>
      <w:r w:rsidRPr="00926419">
        <w:rPr>
          <w:rFonts w:ascii="Times New Roman" w:hAnsi="Times New Roman"/>
          <w:lang w:val="uk-UA"/>
        </w:rPr>
        <w:t xml:space="preserve"> </w:t>
      </w:r>
      <w:r w:rsidRPr="00926419">
        <w:rPr>
          <w:rFonts w:ascii="Times New Roman" w:eastAsia="Calibri" w:hAnsi="Times New Roman"/>
          <w:kern w:val="28"/>
          <w:sz w:val="24"/>
          <w:szCs w:val="24"/>
          <w:lang w:val="uk-UA"/>
        </w:rPr>
        <w:t>Фінансові активи – основні терміни, пов’язані з оцінкою. Залежно від мети з якою вони були  придбані, фінансові активи класифікуються як такі, що:</w:t>
      </w:r>
    </w:p>
    <w:p w:rsidR="001C7996" w:rsidRPr="00926419" w:rsidRDefault="001C7996" w:rsidP="001C7996">
      <w:pPr>
        <w:pStyle w:val="a3"/>
        <w:numPr>
          <w:ilvl w:val="0"/>
          <w:numId w:val="13"/>
        </w:numPr>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 xml:space="preserve">оцінюються за справедливою вартістю через прибуток та збиток; </w:t>
      </w:r>
    </w:p>
    <w:p w:rsidR="001C7996" w:rsidRPr="00926419" w:rsidRDefault="001C7996" w:rsidP="001C7996">
      <w:pPr>
        <w:pStyle w:val="a3"/>
        <w:numPr>
          <w:ilvl w:val="0"/>
          <w:numId w:val="13"/>
        </w:numPr>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що утримуються до погашення, та обліковуються за амортизованою вартістю;</w:t>
      </w:r>
    </w:p>
    <w:p w:rsidR="001C7996" w:rsidRPr="00926419" w:rsidRDefault="001C7996" w:rsidP="001C7996">
      <w:pPr>
        <w:pStyle w:val="a3"/>
        <w:numPr>
          <w:ilvl w:val="0"/>
          <w:numId w:val="13"/>
        </w:numPr>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займи та дебіторська заборгованість;</w:t>
      </w:r>
    </w:p>
    <w:p w:rsidR="001C7996" w:rsidRPr="00926419" w:rsidRDefault="001C7996" w:rsidP="001C7996">
      <w:pPr>
        <w:pStyle w:val="a3"/>
        <w:numPr>
          <w:ilvl w:val="0"/>
          <w:numId w:val="13"/>
        </w:numPr>
        <w:ind w:left="540" w:firstLine="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 xml:space="preserve">   фінансові активи в наявності для продажу, які обліковуються  за справедливою вартістю через зміни в капіталі.</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До фінансових активів, що оцінюються за справедливою вартістю Товариство відносить цінні папери, які придбавалися для торгових операцій, яким притаманна швидка ліквідність, та   по яких є можливість визначення справедливої вартості на підставі біржових торгів.</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До фінансових активів, утримуваних до погашення, Товариство відносить облігації та векселі, що їх Товариство має реальний намір та здатність утримувати до погашення. Після первісного визнання Товариство оцінює їх за амортизованою собівартістю, застосовуючи метод ефективного відсотка, за вирахуванням збитків від знецінення, якщо вони є.</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До фінансових активів доступних для продажу, Товариство відносить інвестиції які не підпадають під вищезазначені категорії. Після первісного визнання Товариство оцінює їх за справедливою вартістю. Результати від зміни справедливої вартості доступного для продажу фінансового активу визнаються прямо у власному капіталі з відображенням у звіті про зміни у власному капіталі, за винятком збитків від зменшення корисності та збитків від коливань курсу іноземної валюти, доки визнання фінансового активу не буде припинено, коли кумулятивний прибуток або збиток, визнаний раніше у власному капіталі, слід визнавати у прибутку чи збитку.</w:t>
      </w:r>
    </w:p>
    <w:p w:rsidR="001C7996" w:rsidRPr="00926419" w:rsidRDefault="001C7996" w:rsidP="001C7996">
      <w:pPr>
        <w:pStyle w:val="a3"/>
        <w:ind w:firstLine="540"/>
        <w:rPr>
          <w:rFonts w:ascii="Times New Roman" w:eastAsia="Calibri" w:hAnsi="Times New Roman"/>
          <w:kern w:val="28"/>
          <w:sz w:val="24"/>
          <w:szCs w:val="24"/>
          <w:lang w:val="uk-UA"/>
        </w:rPr>
      </w:pPr>
      <w:r w:rsidRPr="00926419">
        <w:rPr>
          <w:rFonts w:ascii="Times New Roman" w:eastAsia="Calibri" w:hAnsi="Times New Roman"/>
          <w:kern w:val="28"/>
          <w:sz w:val="24"/>
          <w:szCs w:val="24"/>
          <w:lang w:val="uk-UA"/>
        </w:rPr>
        <w:t>Якщо існує об'єктивне свідчення зменшення корисності фінансового активу, доступного для продажу, сума кумулятивного збитку виключається з власного капіталу і визнається у прибутку чи збитку. Неринкові акції, справедливу вартість яких неможливо визначити, обліковуються за собівартістю, за вирахуванням збитків від знецінення, якщо вони є.</w:t>
      </w:r>
    </w:p>
    <w:p w:rsidR="001C7996" w:rsidRPr="00926419" w:rsidRDefault="001C7996" w:rsidP="001C7996">
      <w:pPr>
        <w:pStyle w:val="a3"/>
        <w:ind w:firstLine="540"/>
        <w:rPr>
          <w:rFonts w:ascii="Times New Roman" w:hAnsi="Times New Roman"/>
          <w:sz w:val="24"/>
          <w:szCs w:val="24"/>
          <w:lang w:val="uk-UA"/>
        </w:rPr>
      </w:pPr>
      <w:r w:rsidRPr="00926419">
        <w:rPr>
          <w:rFonts w:ascii="Times New Roman" w:hAnsi="Times New Roman"/>
          <w:sz w:val="24"/>
          <w:szCs w:val="24"/>
          <w:lang w:val="uk-UA"/>
        </w:rPr>
        <w:t xml:space="preserve">Облік фінансових інвестицій Компанія веде з врахуванням вимог МСФО 28 «Інвестиції  в асоційовані та спільні підприємства» методом участі в капіталі. Згідно з методом участі в капіталі, при первісному визнанні інвестиція в асоційоване або спільне підприємство визнається за собівартістю і згодом її балансова вартість збільшується або зменшується для визнання частки інвестора в прибутку або збитку об’єкта інвестування після дати придбання. Частка інвестора в прибутку або збитку об’єкта інвестування визнається в прибутку або збитку інвестора. Виплати, отримані від об’єкта інвестування, зменшують балансову вартість інвестиції. Коригування балансової вартості можуть бути необхідними й при зміні пропорційної частки інвестора в об’єкті інвестування, яка виникає від змін в інших сукупних прибутках об’єкта інвестування. Такі зміни включають і зміни, що виникають від переоцінки основних засобів та від різниці у валютних курсах. Частка інвестора в цих змінах визнається в іншому сукупному прибутку інвестора. </w:t>
      </w:r>
    </w:p>
    <w:p w:rsidR="001C7996" w:rsidRPr="00926419" w:rsidRDefault="001C7996" w:rsidP="001C7996">
      <w:pPr>
        <w:pStyle w:val="a3"/>
        <w:ind w:firstLine="540"/>
        <w:rPr>
          <w:rFonts w:ascii="Times New Roman" w:hAnsi="Times New Roman"/>
          <w:sz w:val="24"/>
          <w:szCs w:val="24"/>
          <w:lang w:val="uk-UA"/>
        </w:rPr>
      </w:pPr>
    </w:p>
    <w:p w:rsidR="001C7996" w:rsidRPr="00926419" w:rsidRDefault="001C7996" w:rsidP="001C7996">
      <w:pPr>
        <w:widowControl w:val="0"/>
        <w:jc w:val="both"/>
        <w:rPr>
          <w:rFonts w:ascii="Times New Roman" w:hAnsi="Times New Roman"/>
          <w:b/>
          <w:i/>
          <w:lang w:val="uk-UA"/>
        </w:rPr>
      </w:pPr>
      <w:r w:rsidRPr="00926419">
        <w:rPr>
          <w:rFonts w:ascii="Times New Roman" w:hAnsi="Times New Roman"/>
          <w:b/>
          <w:i/>
          <w:lang w:val="uk-UA"/>
        </w:rPr>
        <w:t xml:space="preserve">Знецінення активів </w:t>
      </w:r>
    </w:p>
    <w:p w:rsidR="001C7996" w:rsidRPr="00926419" w:rsidRDefault="001C7996" w:rsidP="001C7996">
      <w:pPr>
        <w:widowControl w:val="0"/>
        <w:ind w:firstLine="360"/>
        <w:jc w:val="both"/>
        <w:rPr>
          <w:rFonts w:ascii="Times New Roman" w:hAnsi="Times New Roman"/>
          <w:sz w:val="24"/>
          <w:lang w:val="uk-UA"/>
        </w:rPr>
      </w:pPr>
      <w:r w:rsidRPr="00926419">
        <w:rPr>
          <w:rFonts w:ascii="Times New Roman" w:hAnsi="Times New Roman"/>
          <w:sz w:val="24"/>
          <w:lang w:val="uk-UA"/>
        </w:rPr>
        <w:t xml:space="preserve">Згідно з вимогами </w:t>
      </w:r>
      <w:r w:rsidRPr="00926419">
        <w:rPr>
          <w:rFonts w:ascii="Times New Roman" w:hAnsi="Times New Roman"/>
          <w:b/>
          <w:sz w:val="24"/>
          <w:lang w:val="uk-UA"/>
        </w:rPr>
        <w:t>МСБО 36 «Знецінення активів»</w:t>
      </w:r>
      <w:r w:rsidRPr="00926419">
        <w:rPr>
          <w:rFonts w:ascii="Times New Roman" w:hAnsi="Times New Roman"/>
          <w:sz w:val="24"/>
          <w:lang w:val="uk-UA"/>
        </w:rPr>
        <w:t>, вартість активу повинна розраховуватися, як нижча з двох нижче певних величин: або чиста вартість реалізації, або прибутковість використання активу. Чиста вартість реалізації – це сума, яку можна отримати від продажу активу незв'язаним сторонам, яка здійснюється при нормальних обставинах за вирахуванням прямих витрат на   продаж. Прибуток від використання активу – це справжня вартість очікуваних грошових потоків від використання активу протягом терміну корисної експлуатації цього активу і від його ліквідації.</w:t>
      </w:r>
    </w:p>
    <w:p w:rsidR="001C7996" w:rsidRPr="001C7996" w:rsidRDefault="001C7996" w:rsidP="001C7996">
      <w:pPr>
        <w:pStyle w:val="20"/>
        <w:shd w:val="clear" w:color="auto" w:fill="auto"/>
        <w:ind w:firstLine="480"/>
        <w:jc w:val="both"/>
        <w:rPr>
          <w:rFonts w:ascii="Times New Roman" w:hAnsi="Times New Roman"/>
          <w:sz w:val="24"/>
          <w:lang w:val="uk-UA"/>
        </w:rPr>
      </w:pPr>
      <w:r w:rsidRPr="001C7996">
        <w:rPr>
          <w:rFonts w:ascii="Times New Roman" w:hAnsi="Times New Roman"/>
          <w:sz w:val="24"/>
          <w:lang w:val="uk-UA"/>
        </w:rPr>
        <w:t>МСФЗ (</w:t>
      </w:r>
      <w:r w:rsidRPr="00926419">
        <w:rPr>
          <w:rFonts w:ascii="Times New Roman" w:hAnsi="Times New Roman"/>
          <w:sz w:val="24"/>
        </w:rPr>
        <w:t>IFRS</w:t>
      </w:r>
      <w:r w:rsidRPr="001C7996">
        <w:rPr>
          <w:rFonts w:ascii="Times New Roman" w:hAnsi="Times New Roman"/>
          <w:sz w:val="24"/>
          <w:lang w:val="uk-UA"/>
        </w:rPr>
        <w:t xml:space="preserve">) 9 вимагає, щоб компанії оцінювали і враховували очікувані кредитні збитки по всім відповідним фінансовим активам (в основному, це боргові цінні папери, дебіторська заборгованість, включаючи дебіторську заборгованість по оренді, активи за договорами відповідно до </w:t>
      </w:r>
      <w:r w:rsidRPr="00926419">
        <w:rPr>
          <w:rFonts w:ascii="Times New Roman" w:hAnsi="Times New Roman"/>
          <w:sz w:val="24"/>
        </w:rPr>
        <w:t>IFRS</w:t>
      </w:r>
      <w:r w:rsidRPr="001C7996">
        <w:rPr>
          <w:rFonts w:ascii="Times New Roman" w:hAnsi="Times New Roman"/>
          <w:sz w:val="24"/>
          <w:lang w:val="uk-UA"/>
        </w:rPr>
        <w:t xml:space="preserve"> 15, позики), починаючи з моменту первинного придбання фінансового інструменту.</w:t>
      </w:r>
    </w:p>
    <w:p w:rsidR="001C7996" w:rsidRPr="00926419" w:rsidRDefault="001C7996" w:rsidP="001C7996">
      <w:pPr>
        <w:widowControl w:val="0"/>
        <w:ind w:firstLine="360"/>
        <w:jc w:val="both"/>
        <w:rPr>
          <w:rFonts w:ascii="Times New Roman" w:hAnsi="Times New Roman"/>
          <w:sz w:val="24"/>
          <w:lang w:val="uk-UA"/>
        </w:rPr>
      </w:pPr>
      <w:r w:rsidRPr="00926419">
        <w:rPr>
          <w:rFonts w:ascii="Times New Roman" w:hAnsi="Times New Roman"/>
          <w:sz w:val="24"/>
          <w:lang w:val="uk-UA"/>
        </w:rPr>
        <w:t>Так, відповідно до моделі очікуваних кредитних збитків, в результаті застосування МСФЗ 9,  Товариство визнає очікувані кредитні збитки та їх зміну кінець року, відображаючи зміни кредитного ризику від дати первісного визнання.</w:t>
      </w:r>
    </w:p>
    <w:p w:rsidR="001C7996" w:rsidRPr="00926419" w:rsidRDefault="001C7996" w:rsidP="001C7996">
      <w:pPr>
        <w:pStyle w:val="a3"/>
        <w:ind w:firstLine="540"/>
        <w:rPr>
          <w:rFonts w:ascii="Times New Roman" w:hAnsi="Times New Roman"/>
          <w:sz w:val="24"/>
          <w:szCs w:val="24"/>
          <w:lang w:val="uk-UA"/>
        </w:rPr>
      </w:pPr>
    </w:p>
    <w:p w:rsidR="001C7996" w:rsidRPr="00926419" w:rsidRDefault="001C7996" w:rsidP="001C7996">
      <w:pPr>
        <w:pStyle w:val="a3"/>
        <w:ind w:firstLine="540"/>
        <w:rPr>
          <w:rFonts w:ascii="Times New Roman" w:hAnsi="Times New Roman"/>
          <w:sz w:val="24"/>
          <w:szCs w:val="24"/>
          <w:lang w:val="uk-UA"/>
        </w:rPr>
      </w:pPr>
      <w:r w:rsidRPr="00926419">
        <w:rPr>
          <w:rFonts w:ascii="Times New Roman" w:hAnsi="Times New Roman"/>
          <w:b/>
          <w:i/>
          <w:sz w:val="24"/>
          <w:szCs w:val="24"/>
          <w:lang w:val="uk-UA"/>
        </w:rPr>
        <w:t>3.4. Основні засоби.</w:t>
      </w:r>
      <w:r w:rsidRPr="00926419">
        <w:rPr>
          <w:rFonts w:ascii="Times New Roman" w:hAnsi="Times New Roman"/>
          <w:sz w:val="24"/>
          <w:szCs w:val="24"/>
          <w:lang w:val="uk-UA"/>
        </w:rPr>
        <w:t xml:space="preserve"> На дату балансу основні засоби (крім групи «будівлі і споруди») обліковуються за  первісною вартістю (собівартістю) з вирахуванням накопиченої амортизації та накопичених збитків від зменшення корисності. Будівлі та споруди  після первісного визнання обліковуються за переоціненою вартістю (справедливою вартістю).</w:t>
      </w:r>
    </w:p>
    <w:p w:rsidR="001C7996" w:rsidRPr="00926419" w:rsidRDefault="001C7996" w:rsidP="001C7996">
      <w:pPr>
        <w:pStyle w:val="a3"/>
        <w:rPr>
          <w:rFonts w:ascii="Times New Roman" w:hAnsi="Times New Roman"/>
          <w:sz w:val="24"/>
          <w:szCs w:val="24"/>
          <w:lang w:val="uk-UA"/>
        </w:rPr>
      </w:pPr>
      <w:r w:rsidRPr="00926419">
        <w:rPr>
          <w:rFonts w:ascii="Times New Roman" w:hAnsi="Times New Roman"/>
          <w:sz w:val="24"/>
          <w:szCs w:val="24"/>
          <w:lang w:val="uk-UA"/>
        </w:rPr>
        <w:t xml:space="preserve">          Первісна вартість основних засобів збільшується на суму витрат, пов’язаних з поліпшенням об’єкта (модернізація, модифікація, добудова, дообладнання, реконструкція тощо), у результаті чого збільшуються майбутні економічні вигоди, первісно очікувані від використання цього об’єкту.</w:t>
      </w:r>
    </w:p>
    <w:p w:rsidR="001C7996" w:rsidRPr="00926419" w:rsidRDefault="001C7996" w:rsidP="001C7996">
      <w:pPr>
        <w:pStyle w:val="a3"/>
        <w:ind w:right="0"/>
        <w:rPr>
          <w:rFonts w:ascii="Times New Roman" w:hAnsi="Times New Roman"/>
          <w:sz w:val="20"/>
          <w:lang w:val="uk-UA"/>
        </w:rPr>
      </w:pPr>
      <w:r w:rsidRPr="00926419">
        <w:rPr>
          <w:rFonts w:ascii="Times New Roman" w:hAnsi="Times New Roman"/>
          <w:sz w:val="24"/>
          <w:szCs w:val="24"/>
          <w:lang w:val="uk-UA"/>
        </w:rPr>
        <w:t xml:space="preserve">           Витрати, що здійснюються для підтримання об’єкта основних засобів у придатному для використання стані (капітальний та поточний ремонт), включаються до складу витрат звітного періоду і не впливають на його залишкову вартість. Компанією застосовується прямолінійний метод нарахування амортизації на щомісячній основі.</w:t>
      </w:r>
    </w:p>
    <w:p w:rsidR="001C7996" w:rsidRPr="00926419" w:rsidRDefault="001C7996" w:rsidP="001C7996">
      <w:pPr>
        <w:pStyle w:val="a3"/>
        <w:ind w:right="0"/>
        <w:jc w:val="center"/>
        <w:rPr>
          <w:rFonts w:ascii="Times New Roman" w:hAnsi="Times New Roman"/>
          <w:sz w:val="24"/>
          <w:szCs w:val="24"/>
          <w:lang w:val="uk-UA"/>
        </w:rPr>
      </w:pPr>
      <w:r w:rsidRPr="00926419">
        <w:rPr>
          <w:rFonts w:ascii="Times New Roman" w:hAnsi="Times New Roman"/>
          <w:sz w:val="24"/>
          <w:szCs w:val="24"/>
          <w:lang w:val="uk-UA"/>
        </w:rPr>
        <w:t>Строки корисного використання основних видів основних засобів встановлені наступні:</w:t>
      </w:r>
    </w:p>
    <w:p w:rsidR="001C7996" w:rsidRPr="00926419" w:rsidRDefault="001C7996" w:rsidP="001C7996">
      <w:pPr>
        <w:pStyle w:val="a3"/>
        <w:ind w:right="0"/>
        <w:rPr>
          <w:rFonts w:ascii="Times New Roman" w:hAnsi="Times New Roman"/>
          <w:lang w:val="uk-UA"/>
        </w:rPr>
      </w:pPr>
    </w:p>
    <w:p w:rsidR="001C7996" w:rsidRPr="00926419" w:rsidRDefault="001C7996" w:rsidP="001C7996">
      <w:pPr>
        <w:pStyle w:val="a3"/>
        <w:ind w:right="0"/>
        <w:rPr>
          <w:rFonts w:ascii="Times New Roman" w:hAnsi="Times New Roman"/>
          <w:lang w:val="uk-UA"/>
        </w:rPr>
      </w:pP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t>Таб. 3.1</w:t>
      </w:r>
    </w:p>
    <w:tbl>
      <w:tblPr>
        <w:tblW w:w="437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299"/>
        <w:gridCol w:w="2406"/>
      </w:tblGrid>
      <w:tr w:rsidR="001C7996" w:rsidRPr="00926419" w:rsidTr="001C7996">
        <w:trPr>
          <w:trHeight w:val="227"/>
          <w:jc w:val="center"/>
        </w:trPr>
        <w:tc>
          <w:tcPr>
            <w:tcW w:w="3618" w:type="pct"/>
            <w:shd w:val="clear" w:color="000000"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Види об'єктів</w:t>
            </w:r>
          </w:p>
        </w:tc>
        <w:tc>
          <w:tcPr>
            <w:tcW w:w="1382" w:type="pct"/>
            <w:shd w:val="clear" w:color="000000"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Строк корисного використання (років)</w:t>
            </w:r>
          </w:p>
        </w:tc>
      </w:tr>
      <w:tr w:rsidR="001C7996" w:rsidRPr="00926419" w:rsidTr="001C7996">
        <w:trPr>
          <w:trHeight w:val="60"/>
          <w:jc w:val="center"/>
        </w:trPr>
        <w:tc>
          <w:tcPr>
            <w:tcW w:w="3618" w:type="pct"/>
            <w:vAlign w:val="bottom"/>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Будинки та споруди</w:t>
            </w:r>
          </w:p>
        </w:tc>
        <w:tc>
          <w:tcPr>
            <w:tcW w:w="1382" w:type="pct"/>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20-50</w:t>
            </w:r>
          </w:p>
        </w:tc>
      </w:tr>
      <w:tr w:rsidR="001C7996" w:rsidRPr="00926419" w:rsidTr="001C7996">
        <w:trPr>
          <w:trHeight w:val="80"/>
          <w:jc w:val="center"/>
        </w:trPr>
        <w:tc>
          <w:tcPr>
            <w:tcW w:w="3618" w:type="pct"/>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Обладнання  охорони та сигналізації</w:t>
            </w:r>
          </w:p>
        </w:tc>
        <w:tc>
          <w:tcPr>
            <w:tcW w:w="1382" w:type="pct"/>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12</w:t>
            </w:r>
          </w:p>
        </w:tc>
      </w:tr>
      <w:tr w:rsidR="001C7996" w:rsidRPr="00926419" w:rsidTr="001C7996">
        <w:trPr>
          <w:trHeight w:val="182"/>
          <w:jc w:val="center"/>
        </w:trPr>
        <w:tc>
          <w:tcPr>
            <w:tcW w:w="3618" w:type="pct"/>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Машини та обладнання</w:t>
            </w:r>
          </w:p>
        </w:tc>
        <w:tc>
          <w:tcPr>
            <w:tcW w:w="1382" w:type="pct"/>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5-7</w:t>
            </w:r>
          </w:p>
        </w:tc>
      </w:tr>
      <w:tr w:rsidR="001C7996" w:rsidRPr="00926419" w:rsidTr="001C7996">
        <w:trPr>
          <w:trHeight w:val="80"/>
          <w:jc w:val="center"/>
        </w:trPr>
        <w:tc>
          <w:tcPr>
            <w:tcW w:w="3618" w:type="pct"/>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Автотранспорт</w:t>
            </w:r>
          </w:p>
        </w:tc>
        <w:tc>
          <w:tcPr>
            <w:tcW w:w="1382" w:type="pct"/>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5-7</w:t>
            </w:r>
          </w:p>
        </w:tc>
      </w:tr>
      <w:tr w:rsidR="001C7996" w:rsidRPr="00926419" w:rsidTr="001C7996">
        <w:trPr>
          <w:trHeight w:val="60"/>
          <w:jc w:val="center"/>
        </w:trPr>
        <w:tc>
          <w:tcPr>
            <w:tcW w:w="3618" w:type="pct"/>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Інструменти, прилади, інвентар</w:t>
            </w:r>
          </w:p>
        </w:tc>
        <w:tc>
          <w:tcPr>
            <w:tcW w:w="1382" w:type="pct"/>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4</w:t>
            </w:r>
          </w:p>
        </w:tc>
      </w:tr>
      <w:tr w:rsidR="001C7996" w:rsidRPr="00926419" w:rsidTr="001C7996">
        <w:trPr>
          <w:trHeight w:val="80"/>
          <w:jc w:val="center"/>
        </w:trPr>
        <w:tc>
          <w:tcPr>
            <w:tcW w:w="3618" w:type="pct"/>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Інші</w:t>
            </w:r>
          </w:p>
        </w:tc>
        <w:tc>
          <w:tcPr>
            <w:tcW w:w="1382" w:type="pct"/>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12</w:t>
            </w:r>
          </w:p>
        </w:tc>
      </w:tr>
    </w:tbl>
    <w:p w:rsidR="001C7996" w:rsidRPr="00926419" w:rsidRDefault="001C7996" w:rsidP="001C7996">
      <w:pPr>
        <w:pStyle w:val="a3"/>
        <w:ind w:right="140"/>
        <w:rPr>
          <w:rFonts w:ascii="Times New Roman" w:hAnsi="Times New Roman"/>
          <w:sz w:val="20"/>
          <w:lang w:val="uk-UA"/>
        </w:rPr>
      </w:pPr>
    </w:p>
    <w:p w:rsidR="001C7996" w:rsidRPr="00926419" w:rsidRDefault="001C7996" w:rsidP="001C7996">
      <w:pPr>
        <w:pStyle w:val="ABC-paragrahinNotes"/>
        <w:spacing w:after="0"/>
        <w:ind w:firstLine="540"/>
        <w:rPr>
          <w:rFonts w:ascii="Times New Roman" w:hAnsi="Times New Roman"/>
          <w:bCs/>
          <w:iCs/>
          <w:color w:val="000000"/>
          <w:sz w:val="24"/>
          <w:szCs w:val="24"/>
          <w:lang w:val="uk-UA" w:eastAsia="sk-SK"/>
        </w:rPr>
      </w:pPr>
      <w:r w:rsidRPr="00926419">
        <w:rPr>
          <w:rFonts w:ascii="Times New Roman" w:hAnsi="Times New Roman"/>
          <w:bCs/>
          <w:iCs/>
          <w:color w:val="000000"/>
          <w:sz w:val="24"/>
          <w:szCs w:val="24"/>
          <w:lang w:val="uk-UA" w:eastAsia="sk-SK"/>
        </w:rPr>
        <w:t>Земля та незавершені капітальні вкладення не амортизуються.</w:t>
      </w:r>
    </w:p>
    <w:p w:rsidR="001C7996" w:rsidRPr="00926419" w:rsidRDefault="001C7996" w:rsidP="001C7996">
      <w:pPr>
        <w:pStyle w:val="ABC-paragrahinNotes"/>
        <w:spacing w:after="0"/>
        <w:ind w:firstLine="540"/>
        <w:rPr>
          <w:rFonts w:ascii="Times New Roman" w:hAnsi="Times New Roman"/>
          <w:bCs/>
          <w:iCs/>
          <w:color w:val="000000"/>
          <w:sz w:val="24"/>
          <w:szCs w:val="24"/>
          <w:lang w:val="uk-UA" w:eastAsia="sk-SK"/>
        </w:rPr>
      </w:pPr>
      <w:r w:rsidRPr="00926419">
        <w:rPr>
          <w:rFonts w:ascii="Times New Roman" w:hAnsi="Times New Roman"/>
          <w:bCs/>
          <w:iCs/>
          <w:color w:val="000000"/>
          <w:sz w:val="24"/>
          <w:szCs w:val="24"/>
          <w:lang w:val="uk-UA" w:eastAsia="sk-SK"/>
        </w:rPr>
        <w:t>Капітальні вкладення в орендовані приміщення використовуються протягом строку оренди приміщень.</w:t>
      </w:r>
    </w:p>
    <w:p w:rsidR="001C7996" w:rsidRPr="00926419" w:rsidRDefault="001C7996" w:rsidP="001C7996">
      <w:pPr>
        <w:pStyle w:val="ABC-paragrahinNotes"/>
        <w:spacing w:after="0"/>
        <w:ind w:firstLine="540"/>
        <w:rPr>
          <w:rFonts w:ascii="Times New Roman" w:hAnsi="Times New Roman"/>
          <w:bCs/>
          <w:iCs/>
          <w:color w:val="000000"/>
          <w:sz w:val="24"/>
          <w:szCs w:val="24"/>
          <w:lang w:val="uk-UA" w:eastAsia="sk-SK"/>
        </w:rPr>
      </w:pPr>
      <w:r w:rsidRPr="00926419">
        <w:rPr>
          <w:rFonts w:ascii="Times New Roman" w:hAnsi="Times New Roman"/>
          <w:sz w:val="24"/>
          <w:szCs w:val="24"/>
          <w:lang w:val="uk-UA"/>
        </w:rPr>
        <w:t>Амортизація нового активу починається тоді, коли він стає  доступним для використання, коли його місце розташування і стан дозволяють здійснювати його експлуатацію відповідно до намірів керівництва.</w:t>
      </w:r>
    </w:p>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b/>
          <w:i/>
          <w:sz w:val="24"/>
          <w:szCs w:val="24"/>
          <w:lang w:val="uk-UA"/>
        </w:rPr>
        <w:t xml:space="preserve">3.5.Нематеріальні активи. </w:t>
      </w:r>
      <w:r w:rsidRPr="00926419">
        <w:rPr>
          <w:rFonts w:ascii="Times New Roman" w:hAnsi="Times New Roman"/>
          <w:sz w:val="24"/>
          <w:szCs w:val="24"/>
          <w:lang w:val="uk-UA"/>
        </w:rPr>
        <w:t>Нематеріальні активи оприбутковуються Компанією за первісною вартістю, яка складається з ціни придбання та інших витрат, пов’язаних із приведенням їх у стан придатний для використання, та відображаються в фінансової звітності за первісною вартістю за вирахування накопиченої амортизації та накопичених збитків від зменшення корисності. Амортизація нематеріальних активів проводиться за прямолінійним методом.</w:t>
      </w:r>
    </w:p>
    <w:p w:rsidR="001C7996" w:rsidRPr="00926419" w:rsidRDefault="001C7996" w:rsidP="001C7996">
      <w:pPr>
        <w:pStyle w:val="ABC-paragrahinNotes"/>
        <w:spacing w:after="0"/>
        <w:rPr>
          <w:rFonts w:ascii="Times New Roman" w:hAnsi="Times New Roman"/>
          <w:sz w:val="24"/>
          <w:szCs w:val="24"/>
          <w:lang w:val="uk-UA"/>
        </w:rPr>
      </w:pPr>
      <w:r w:rsidRPr="00926419">
        <w:rPr>
          <w:rFonts w:ascii="Times New Roman" w:hAnsi="Times New Roman"/>
          <w:sz w:val="24"/>
          <w:szCs w:val="24"/>
          <w:lang w:val="uk-UA"/>
        </w:rPr>
        <w:t>Компанією встановлені наступні строки корисного використання нематеріальних активів:</w:t>
      </w:r>
    </w:p>
    <w:p w:rsidR="001C7996" w:rsidRPr="00926419" w:rsidRDefault="001C7996" w:rsidP="001C7996">
      <w:pPr>
        <w:pStyle w:val="ABC-paragrahinNotes"/>
        <w:spacing w:after="0"/>
        <w:jc w:val="center"/>
        <w:rPr>
          <w:rFonts w:ascii="Times New Roman" w:hAnsi="Times New Roman"/>
          <w:lang w:val="uk-UA"/>
        </w:rPr>
      </w:pPr>
      <w:r w:rsidRPr="00926419">
        <w:rPr>
          <w:rFonts w:ascii="Times New Roman" w:hAnsi="Times New Roman"/>
          <w:lang w:val="uk-UA"/>
        </w:rPr>
        <w:t xml:space="preserve"> </w:t>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r w:rsidRPr="00926419">
        <w:rPr>
          <w:rFonts w:ascii="Times New Roman" w:hAnsi="Times New Roman"/>
          <w:lang w:val="uk-UA"/>
        </w:rPr>
        <w:tab/>
      </w:r>
    </w:p>
    <w:p w:rsidR="001C7996" w:rsidRPr="00926419" w:rsidRDefault="001C7996" w:rsidP="001C7996">
      <w:pPr>
        <w:pStyle w:val="ABC-paragrahinNotes"/>
        <w:spacing w:after="0"/>
        <w:ind w:left="4963" w:firstLine="709"/>
        <w:jc w:val="center"/>
        <w:rPr>
          <w:rFonts w:ascii="Times New Roman" w:hAnsi="Times New Roman"/>
          <w:sz w:val="18"/>
          <w:szCs w:val="18"/>
          <w:lang w:val="uk-UA"/>
        </w:rPr>
      </w:pPr>
    </w:p>
    <w:p w:rsidR="001C7996" w:rsidRPr="00926419" w:rsidRDefault="001C7996" w:rsidP="001C7996">
      <w:pPr>
        <w:pStyle w:val="ABC-paragrahinNotes"/>
        <w:spacing w:after="0"/>
        <w:ind w:left="4963" w:firstLine="709"/>
        <w:jc w:val="center"/>
        <w:rPr>
          <w:rFonts w:ascii="Times New Roman" w:hAnsi="Times New Roman"/>
          <w:sz w:val="18"/>
          <w:szCs w:val="18"/>
          <w:lang w:val="uk-UA"/>
        </w:rPr>
      </w:pPr>
      <w:r w:rsidRPr="00926419">
        <w:rPr>
          <w:rFonts w:ascii="Times New Roman" w:hAnsi="Times New Roman"/>
          <w:sz w:val="18"/>
          <w:szCs w:val="18"/>
          <w:lang w:val="uk-UA"/>
        </w:rPr>
        <w:t>Таб. 3.2</w:t>
      </w:r>
    </w:p>
    <w:tbl>
      <w:tblPr>
        <w:tblW w:w="944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220"/>
        <w:gridCol w:w="3220"/>
      </w:tblGrid>
      <w:tr w:rsidR="001C7996" w:rsidRPr="00926419" w:rsidTr="001C7996">
        <w:trPr>
          <w:trHeight w:val="254"/>
          <w:jc w:val="center"/>
        </w:trPr>
        <w:tc>
          <w:tcPr>
            <w:tcW w:w="6220" w:type="dxa"/>
            <w:shd w:val="clear" w:color="000000"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Найменування групи</w:t>
            </w:r>
          </w:p>
        </w:tc>
        <w:tc>
          <w:tcPr>
            <w:tcW w:w="3220" w:type="dxa"/>
            <w:shd w:val="clear" w:color="000000"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Строк корисного використання (років)</w:t>
            </w:r>
          </w:p>
        </w:tc>
      </w:tr>
      <w:tr w:rsidR="001C7996" w:rsidRPr="00926419" w:rsidTr="001C7996">
        <w:trPr>
          <w:trHeight w:val="155"/>
          <w:jc w:val="center"/>
        </w:trPr>
        <w:tc>
          <w:tcPr>
            <w:tcW w:w="6220" w:type="dxa"/>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Права на використання програм для комп'ютерної техніки, на різні бази даних, інше програмне забезпечення.</w:t>
            </w:r>
          </w:p>
        </w:tc>
        <w:tc>
          <w:tcPr>
            <w:tcW w:w="3220" w:type="dxa"/>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4</w:t>
            </w:r>
          </w:p>
        </w:tc>
      </w:tr>
      <w:tr w:rsidR="001C7996" w:rsidRPr="00926419" w:rsidTr="001C7996">
        <w:trPr>
          <w:trHeight w:val="60"/>
          <w:jc w:val="center"/>
        </w:trPr>
        <w:tc>
          <w:tcPr>
            <w:tcW w:w="6220" w:type="dxa"/>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Інші нематеріальні активи</w:t>
            </w:r>
          </w:p>
        </w:tc>
        <w:tc>
          <w:tcPr>
            <w:tcW w:w="3220" w:type="dxa"/>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4</w:t>
            </w:r>
          </w:p>
        </w:tc>
      </w:tr>
      <w:tr w:rsidR="001C7996" w:rsidRPr="00926419" w:rsidTr="001C7996">
        <w:trPr>
          <w:trHeight w:val="60"/>
          <w:jc w:val="center"/>
        </w:trPr>
        <w:tc>
          <w:tcPr>
            <w:tcW w:w="6220" w:type="dxa"/>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Ліцензії на впровадження страхової діяльності</w:t>
            </w:r>
          </w:p>
        </w:tc>
        <w:tc>
          <w:tcPr>
            <w:tcW w:w="3220" w:type="dxa"/>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w:t>
            </w:r>
          </w:p>
        </w:tc>
      </w:tr>
    </w:tbl>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sz w:val="24"/>
          <w:szCs w:val="24"/>
          <w:lang w:val="uk-UA"/>
        </w:rPr>
        <w:t xml:space="preserve">Ліцензії на впровадження страхової діяльності  є активами з невизначеним строком використання, тому їх облік здійснюється без нарахування амортизації.  </w:t>
      </w:r>
    </w:p>
    <w:p w:rsidR="001C7996" w:rsidRPr="00926419" w:rsidRDefault="001C7996" w:rsidP="001C7996">
      <w:pPr>
        <w:pStyle w:val="ABC-paragrahinNotes"/>
        <w:spacing w:after="0"/>
        <w:ind w:firstLine="540"/>
        <w:rPr>
          <w:rFonts w:ascii="Times New Roman" w:hAnsi="Times New Roman"/>
          <w:sz w:val="24"/>
          <w:szCs w:val="24"/>
          <w:lang w:val="uk-UA"/>
        </w:rPr>
      </w:pPr>
    </w:p>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b/>
          <w:i/>
          <w:sz w:val="24"/>
          <w:szCs w:val="24"/>
          <w:lang w:val="uk-UA"/>
        </w:rPr>
        <w:t>3.6. Інвестиційна нерухомість.</w:t>
      </w:r>
      <w:r w:rsidRPr="00926419">
        <w:rPr>
          <w:rFonts w:ascii="Times New Roman" w:hAnsi="Times New Roman"/>
          <w:sz w:val="24"/>
          <w:szCs w:val="24"/>
          <w:lang w:val="uk-UA"/>
        </w:rPr>
        <w:t xml:space="preserve"> Одиницею обліку інвестиційної нерухомості є земля чи будівля або частина будівлі, або земля і будівля, що перебувають у розпорядженні власника або лізингоодержувача за договором про фінансовий лізинг (оренду) з метою отримання орендних платежів, доходів від зростання капіталу або того чи іншого, а не для надання послуг або адміністративних цілей. До інвестиційної нерухомості належать: </w:t>
      </w:r>
    </w:p>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sz w:val="24"/>
          <w:szCs w:val="24"/>
          <w:lang w:val="uk-UA"/>
        </w:rPr>
        <w:t xml:space="preserve">(а) земля, що утримується з метою отримання вигоди від зростання капіталу в довгостроковій перспективі, а не для реалізації в короткостроковій перспективі в процесі діяльності; </w:t>
      </w:r>
    </w:p>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sz w:val="24"/>
          <w:szCs w:val="24"/>
          <w:lang w:val="uk-UA"/>
        </w:rPr>
        <w:t xml:space="preserve">(б) земля, подальше використання якої на цей час не визначено; </w:t>
      </w:r>
    </w:p>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sz w:val="24"/>
          <w:szCs w:val="24"/>
          <w:lang w:val="uk-UA"/>
        </w:rPr>
        <w:t xml:space="preserve">(в) будівля, що перебуває у власності компанії або в розпорядженні за договором про фінансовий лізинг (оренду) та надається в лізинг (оренду) за одним або кількома договорами про оперативний лізинг (оренду); </w:t>
      </w:r>
    </w:p>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sz w:val="24"/>
          <w:szCs w:val="24"/>
          <w:lang w:val="uk-UA"/>
        </w:rPr>
        <w:t>(г) будівля, що не зайнята на цей час та призначена для надання в лізинг (оренду) за одним або кількома договорами про оперативний лізинг (оренду).</w:t>
      </w:r>
    </w:p>
    <w:p w:rsidR="001C7996" w:rsidRPr="00926419" w:rsidRDefault="001C7996" w:rsidP="001C7996">
      <w:pPr>
        <w:pStyle w:val="ABC-paragrahinNotes"/>
        <w:spacing w:after="0"/>
        <w:ind w:firstLine="540"/>
        <w:rPr>
          <w:rFonts w:ascii="Times New Roman" w:hAnsi="Times New Roman"/>
          <w:lang w:val="uk-UA"/>
        </w:rPr>
      </w:pPr>
      <w:r w:rsidRPr="00926419">
        <w:rPr>
          <w:rFonts w:ascii="Times New Roman" w:hAnsi="Times New Roman"/>
          <w:sz w:val="24"/>
          <w:szCs w:val="24"/>
          <w:lang w:val="uk-UA"/>
        </w:rPr>
        <w:t xml:space="preserve"> Під час первісного визнання інвестиційної нерухомості Компанія оцінює її за первісною вартістю, яка включає ціну придбання цієї нерухомості та всі витрати, що безпосередньо пов'язані з її придбанням. Після первісного визнання об'єкта інвестиційної нерухомості подальшу його оцінку Компанія здійснює за  переоціненою вартістю, яка являє собою справедливу вартість на дату переоцінки та визначається на основі ринкових даних за допомогою незалежних оцінювачів. Переоцінка здійснюється з достатньою регулярністю таким чином , щоб балансова вартість інвестиційної нерухомості не відрізнялась істотно від вартості, яка була б визначена з використанням справедливої вартості на звітну дату. Прибутки або збитки, які виникають у результаті зміни справедливої вартості інвестиційної нерухомості, включаються до складу прибутку або збитку того періоду, у якому вони виникають.</w:t>
      </w:r>
    </w:p>
    <w:p w:rsidR="001C7996" w:rsidRPr="00926419" w:rsidRDefault="001C7996" w:rsidP="001C7996">
      <w:pPr>
        <w:pStyle w:val="ABC-paragrahinNotes"/>
        <w:spacing w:after="0"/>
        <w:ind w:firstLine="540"/>
        <w:rPr>
          <w:rFonts w:ascii="Times New Roman" w:hAnsi="Times New Roman"/>
          <w:sz w:val="24"/>
          <w:szCs w:val="24"/>
          <w:lang w:val="uk-UA"/>
        </w:rPr>
      </w:pPr>
    </w:p>
    <w:p w:rsidR="001C7996" w:rsidRPr="00926419" w:rsidRDefault="001C7996" w:rsidP="001C7996">
      <w:pPr>
        <w:ind w:firstLine="540"/>
        <w:jc w:val="both"/>
        <w:rPr>
          <w:rFonts w:ascii="Times New Roman" w:hAnsi="Times New Roman"/>
          <w:sz w:val="24"/>
          <w:szCs w:val="24"/>
          <w:lang w:val="uk-UA"/>
        </w:rPr>
      </w:pPr>
      <w:r w:rsidRPr="00926419">
        <w:rPr>
          <w:rFonts w:ascii="Times New Roman" w:hAnsi="Times New Roman"/>
          <w:b/>
          <w:bCs/>
          <w:i/>
          <w:iCs/>
          <w:color w:val="000000"/>
          <w:sz w:val="24"/>
          <w:szCs w:val="24"/>
          <w:lang w:val="uk-UA" w:eastAsia="sk-SK"/>
        </w:rPr>
        <w:t xml:space="preserve">3.7. Оренда. </w:t>
      </w:r>
      <w:r w:rsidRPr="00926419">
        <w:rPr>
          <w:rFonts w:ascii="Times New Roman" w:hAnsi="Times New Roman"/>
          <w:sz w:val="24"/>
          <w:szCs w:val="24"/>
          <w:lang w:val="uk-UA"/>
        </w:rPr>
        <w:t>Договір в цілому, або його окремі компоненти є договором оренди, якщо за цим договором передається право користування ідентифікованого активу протягом певного періоду в обмін на відшкодування. У випадку, якщо відбувається зміна в умовах договору оренди,  то Компанія проводить повторну оцінку договору.  На дату початку оренди, Компанія як орендар, визнає актив у формі права користування та зобов’язання з оренди.</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 xml:space="preserve"> Товариство розглядає можливість визнати малоцінними об’єкти оренди, справедлива вартість яких у новому стані становить вартість, яка менше  5% розміру первісної вартості основних засобів на звітну дату. Короткостроковою є оренда до 12 місяців. По договорам з такими активами в момент укладення договору оренди активи та зобов’язанням не визнаються. Витрати  відносяться на виробничі, адміністративні, збутові та інші витрати відповідно до цільового використання базових активів Товариством по мірі нарахування чергових платежів до сплати.</w:t>
      </w:r>
    </w:p>
    <w:p w:rsidR="001C7996" w:rsidRPr="00926419" w:rsidRDefault="001C7996" w:rsidP="001C7996">
      <w:pPr>
        <w:pStyle w:val="ABC-paragrahinNotes"/>
        <w:spacing w:after="0"/>
        <w:ind w:firstLine="539"/>
        <w:rPr>
          <w:rFonts w:ascii="Times New Roman" w:hAnsi="Times New Roman"/>
          <w:bCs/>
          <w:iCs/>
          <w:color w:val="000000"/>
          <w:sz w:val="24"/>
          <w:szCs w:val="24"/>
          <w:lang w:val="uk-UA" w:eastAsia="sk-SK"/>
        </w:rPr>
      </w:pPr>
      <w:r w:rsidRPr="00926419">
        <w:rPr>
          <w:rFonts w:ascii="Times New Roman" w:hAnsi="Times New Roman"/>
          <w:b/>
          <w:bCs/>
          <w:i/>
          <w:iCs/>
          <w:color w:val="000000"/>
          <w:sz w:val="24"/>
          <w:szCs w:val="24"/>
          <w:lang w:val="uk-UA" w:eastAsia="sk-SK"/>
        </w:rPr>
        <w:t xml:space="preserve">3.8. Фінансові зобов’язання. </w:t>
      </w:r>
      <w:r w:rsidRPr="00926419">
        <w:rPr>
          <w:rFonts w:ascii="Times New Roman" w:hAnsi="Times New Roman"/>
          <w:bCs/>
          <w:iCs/>
          <w:color w:val="000000"/>
          <w:sz w:val="24"/>
          <w:szCs w:val="24"/>
          <w:lang w:val="uk-UA" w:eastAsia="sk-SK"/>
        </w:rPr>
        <w:t>Фінансові зобов’язання визнаються коли Товариство стає стороною контрактних умов, що стосуються фінансових зобов’язань.   Процентні витрати, що пов’язані з фінансовими зобов’язаннями відображаються в складі процентних витрат.</w:t>
      </w:r>
    </w:p>
    <w:p w:rsidR="001C7996" w:rsidRPr="00926419" w:rsidRDefault="001C7996" w:rsidP="001C7996">
      <w:pPr>
        <w:pStyle w:val="ABC-paragrahinNotes"/>
        <w:spacing w:after="0"/>
        <w:ind w:firstLine="539"/>
        <w:rPr>
          <w:rFonts w:ascii="Times New Roman" w:hAnsi="Times New Roman"/>
          <w:bCs/>
          <w:iCs/>
          <w:color w:val="000000"/>
          <w:sz w:val="24"/>
          <w:szCs w:val="24"/>
          <w:lang w:val="uk-UA" w:eastAsia="sk-SK"/>
        </w:rPr>
      </w:pPr>
    </w:p>
    <w:p w:rsidR="001C7996" w:rsidRPr="00926419" w:rsidRDefault="001C7996" w:rsidP="001C7996">
      <w:pPr>
        <w:pStyle w:val="ABC-paragrahinNotes"/>
        <w:spacing w:after="0"/>
        <w:ind w:firstLine="539"/>
        <w:rPr>
          <w:rFonts w:ascii="Times New Roman" w:hAnsi="Times New Roman"/>
          <w:sz w:val="24"/>
          <w:szCs w:val="24"/>
          <w:lang w:val="uk-UA"/>
        </w:rPr>
      </w:pPr>
      <w:r w:rsidRPr="00926419">
        <w:rPr>
          <w:rFonts w:ascii="Times New Roman" w:hAnsi="Times New Roman"/>
          <w:b/>
          <w:bCs/>
          <w:i/>
          <w:iCs/>
          <w:sz w:val="24"/>
          <w:szCs w:val="24"/>
          <w:lang w:val="uk-UA"/>
        </w:rPr>
        <w:t xml:space="preserve">3.9. Податок на прибуток. </w:t>
      </w:r>
      <w:r w:rsidRPr="00926419">
        <w:rPr>
          <w:rFonts w:ascii="Times New Roman" w:hAnsi="Times New Roman"/>
          <w:sz w:val="24"/>
          <w:szCs w:val="24"/>
          <w:lang w:val="uk-UA"/>
        </w:rPr>
        <w:t xml:space="preserve">Податок на прибуток відображаються у фінансовій звітності відповідно до законодавства, прийнятого або фактично прийнятого до кінця звітного періоду. Витрати або доходи з податку на прибуток включають поточний та відстрочений податок та визнаються у складі прибутків або збитків за рік, за винятком випадків, коли вони визнаються у складі іншого сукупного доходу або безпосередньо у складі власного капіталу, оскільки вони  пов’язані з угодами, які також визнаються, у тому самому чи іншому періоді, у складі іншого сукупного доходу або безпосередньо у складі власного капіталу. </w:t>
      </w:r>
    </w:p>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sz w:val="24"/>
          <w:szCs w:val="24"/>
          <w:lang w:val="uk-UA"/>
        </w:rPr>
        <w:t>Відстрочений податок на прибуток обчислюється з використанням методу балансових зобов’язань для перенесених податкових збитків та тимчасових різниць, що виникають між податковими базами активів та зобов’язань та їх балансовою вартістю для цілей фінансової звітності.</w:t>
      </w:r>
      <w:r w:rsidRPr="00926419">
        <w:rPr>
          <w:rFonts w:ascii="Times New Roman" w:hAnsi="Times New Roman"/>
          <w:color w:val="0000FF"/>
          <w:sz w:val="24"/>
          <w:szCs w:val="24"/>
          <w:lang w:val="uk-UA"/>
        </w:rPr>
        <w:t xml:space="preserve"> </w:t>
      </w:r>
      <w:r w:rsidRPr="00926419">
        <w:rPr>
          <w:rFonts w:ascii="Times New Roman" w:hAnsi="Times New Roman"/>
          <w:sz w:val="24"/>
          <w:szCs w:val="24"/>
          <w:lang w:val="uk-UA"/>
        </w:rPr>
        <w:t xml:space="preserve">Залишки відстрочених податкових активів та зобов’язань оцінюються за податковими ставками, затвердженими або фактично затвердженими наприкінці звітного періоду, які повинні застосуватися до періоду, коли будуть перекласифіковані тимчасові різниці або коли будуть використані перенесені податкові збитки. Відстрочений податковий актив для тимчасових різниць, що підлягають вирахуванню, та перенесених податкових збитків обліковується лише у разі, якщо є вірогідність того, що буде доступним майбутній оподатковуваний прибуток, за яким можуть бути реалізовані вирахування. </w:t>
      </w:r>
    </w:p>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sz w:val="24"/>
          <w:szCs w:val="24"/>
          <w:lang w:val="uk-UA"/>
        </w:rPr>
        <w:t>Відстрочені податки в  Компанія не нараховувала.</w:t>
      </w:r>
    </w:p>
    <w:p w:rsidR="001C7996" w:rsidRPr="00926419" w:rsidRDefault="001C7996" w:rsidP="001C7996">
      <w:pPr>
        <w:pStyle w:val="ABC-paragrahinNotes"/>
        <w:spacing w:after="0" w:line="360" w:lineRule="auto"/>
        <w:ind w:firstLine="540"/>
        <w:rPr>
          <w:rFonts w:ascii="Times New Roman" w:hAnsi="Times New Roman"/>
          <w:bCs/>
          <w:iCs/>
          <w:color w:val="000000"/>
          <w:sz w:val="24"/>
          <w:szCs w:val="24"/>
          <w:lang w:val="uk-UA" w:eastAsia="sk-SK"/>
        </w:rPr>
      </w:pPr>
      <w:r w:rsidRPr="00926419">
        <w:rPr>
          <w:rFonts w:ascii="Times New Roman" w:hAnsi="Times New Roman"/>
          <w:bCs/>
          <w:iCs/>
          <w:color w:val="000000"/>
          <w:sz w:val="24"/>
          <w:szCs w:val="24"/>
          <w:lang w:val="uk-UA" w:eastAsia="sk-SK"/>
        </w:rPr>
        <w:t>Згідно законодавства ставка податку на прибуток в 2022 році становила 18%, від страхової діяльності – 3%, 0%.</w:t>
      </w:r>
    </w:p>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b/>
          <w:bCs/>
          <w:i/>
          <w:iCs/>
          <w:sz w:val="24"/>
          <w:szCs w:val="24"/>
          <w:lang w:val="uk-UA"/>
        </w:rPr>
        <w:t xml:space="preserve">3.10. Статутний капітал та емісійний дохід. </w:t>
      </w:r>
      <w:r w:rsidRPr="00926419">
        <w:rPr>
          <w:rFonts w:ascii="Times New Roman" w:hAnsi="Times New Roman"/>
          <w:sz w:val="24"/>
          <w:szCs w:val="24"/>
          <w:lang w:val="uk-UA"/>
        </w:rPr>
        <w:t xml:space="preserve">Звичайні акції за номіналом класифікуються як власний капітал. Будь-яка надмірна сума справедливої вартості винагороди, одержаної понад номінальну вартість випущених акцій, обліковується як емісійний дохід у складі власного капіталу. </w:t>
      </w:r>
    </w:p>
    <w:p w:rsidR="001C7996" w:rsidRPr="00926419" w:rsidRDefault="001C7996" w:rsidP="001C7996">
      <w:pPr>
        <w:pStyle w:val="ABC-paragrahinNotes"/>
        <w:spacing w:after="0"/>
        <w:ind w:firstLine="540"/>
        <w:rPr>
          <w:rFonts w:ascii="Times New Roman" w:hAnsi="Times New Roman"/>
          <w:sz w:val="24"/>
          <w:szCs w:val="24"/>
          <w:lang w:val="uk-UA"/>
        </w:rPr>
      </w:pPr>
    </w:p>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b/>
          <w:bCs/>
          <w:i/>
          <w:iCs/>
          <w:sz w:val="24"/>
          <w:szCs w:val="24"/>
          <w:lang w:val="uk-UA"/>
        </w:rPr>
        <w:t xml:space="preserve">3.11. Валюта виміру та подання. </w:t>
      </w:r>
      <w:r w:rsidRPr="00926419">
        <w:rPr>
          <w:rFonts w:ascii="Times New Roman" w:hAnsi="Times New Roman"/>
          <w:sz w:val="24"/>
          <w:szCs w:val="24"/>
          <w:lang w:val="uk-UA"/>
        </w:rPr>
        <w:t xml:space="preserve">Функціональною валютою Компанії є валюта основного економічного середовища, в якому вона функціонує. Функціональною валютою та валютою представлення звітності є національна валюта України – гривня </w:t>
      </w:r>
      <w:r w:rsidRPr="00926419">
        <w:rPr>
          <w:rFonts w:ascii="Times New Roman" w:hAnsi="Times New Roman"/>
          <w:snapToGrid w:val="0"/>
          <w:spacing w:val="-4"/>
          <w:sz w:val="24"/>
          <w:szCs w:val="24"/>
          <w:lang w:val="uk-UA"/>
        </w:rPr>
        <w:t>(надалі – «гривня» або «UAH»)</w:t>
      </w:r>
      <w:r w:rsidRPr="00926419">
        <w:rPr>
          <w:rFonts w:ascii="Times New Roman" w:hAnsi="Times New Roman"/>
          <w:sz w:val="24"/>
          <w:szCs w:val="24"/>
          <w:lang w:val="uk-UA"/>
        </w:rPr>
        <w:t>. Всі суми в звітності наведено в тисячах гривень.</w:t>
      </w:r>
    </w:p>
    <w:p w:rsidR="001C7996" w:rsidRPr="00926419" w:rsidRDefault="001C7996" w:rsidP="001C7996">
      <w:pPr>
        <w:pStyle w:val="ABC-paragrahinNotes"/>
        <w:spacing w:after="0"/>
        <w:ind w:firstLine="540"/>
        <w:rPr>
          <w:rFonts w:ascii="Times New Roman" w:hAnsi="Times New Roman"/>
          <w:sz w:val="24"/>
          <w:szCs w:val="24"/>
          <w:lang w:val="uk-UA"/>
        </w:rPr>
      </w:pPr>
    </w:p>
    <w:p w:rsidR="001C7996" w:rsidRPr="00926419" w:rsidRDefault="001C7996" w:rsidP="001C7996">
      <w:pPr>
        <w:ind w:firstLine="540"/>
        <w:jc w:val="both"/>
        <w:rPr>
          <w:rFonts w:ascii="Times New Roman" w:hAnsi="Times New Roman"/>
          <w:sz w:val="24"/>
          <w:szCs w:val="24"/>
          <w:lang w:val="uk-UA" w:eastAsia="uk-UA"/>
        </w:rPr>
      </w:pPr>
      <w:r w:rsidRPr="00926419">
        <w:rPr>
          <w:rFonts w:ascii="Times New Roman" w:hAnsi="Times New Roman"/>
          <w:b/>
          <w:bCs/>
          <w:i/>
          <w:color w:val="000000"/>
          <w:sz w:val="24"/>
          <w:szCs w:val="24"/>
          <w:lang w:val="uk-UA"/>
        </w:rPr>
        <w:t>3.12. Р</w:t>
      </w:r>
      <w:r w:rsidRPr="00926419">
        <w:rPr>
          <w:rFonts w:ascii="Times New Roman" w:hAnsi="Times New Roman"/>
          <w:b/>
          <w:bCs/>
          <w:i/>
          <w:iCs/>
          <w:sz w:val="24"/>
          <w:szCs w:val="24"/>
          <w:lang w:val="uk-UA"/>
        </w:rPr>
        <w:t xml:space="preserve">езерви. </w:t>
      </w:r>
      <w:r w:rsidRPr="00926419">
        <w:rPr>
          <w:rFonts w:ascii="Times New Roman" w:hAnsi="Times New Roman"/>
          <w:sz w:val="24"/>
          <w:szCs w:val="24"/>
          <w:lang w:val="uk-UA" w:eastAsia="uk-UA"/>
        </w:rPr>
        <w:t>Компанія формує і веде облік таких технічних резервів за видами страхування:</w:t>
      </w:r>
    </w:p>
    <w:p w:rsidR="001C7996" w:rsidRPr="00926419" w:rsidRDefault="001C7996" w:rsidP="001C7996">
      <w:pPr>
        <w:pStyle w:val="a3"/>
        <w:ind w:right="0" w:firstLine="540"/>
        <w:rPr>
          <w:rFonts w:ascii="Times New Roman" w:hAnsi="Times New Roman"/>
          <w:sz w:val="24"/>
          <w:szCs w:val="24"/>
          <w:lang w:val="uk-UA" w:eastAsia="uk-UA"/>
        </w:rPr>
      </w:pPr>
      <w:r w:rsidRPr="00926419">
        <w:rPr>
          <w:rFonts w:ascii="Times New Roman" w:hAnsi="Times New Roman"/>
          <w:sz w:val="24"/>
          <w:szCs w:val="24"/>
          <w:lang w:val="uk-UA" w:eastAsia="uk-UA"/>
        </w:rPr>
        <w:t>а) Резерв незароблених премій (резерви премій), що включають частки від сум надходжень страхових платежів (страхових внесків, страхових премій), що відповідають страховим ризикам, які не минули на звітну дату. Величина резервів незароблених премій на будь-яку звітну дату обчислюється в такому порядку:</w:t>
      </w:r>
    </w:p>
    <w:p w:rsidR="001C7996" w:rsidRPr="00926419" w:rsidRDefault="001C7996" w:rsidP="001C7996">
      <w:pPr>
        <w:pStyle w:val="a3"/>
        <w:ind w:right="0" w:firstLine="540"/>
        <w:rPr>
          <w:rFonts w:ascii="Times New Roman" w:hAnsi="Times New Roman"/>
          <w:sz w:val="24"/>
          <w:szCs w:val="24"/>
          <w:lang w:val="uk-UA" w:eastAsia="uk-UA"/>
        </w:rPr>
      </w:pPr>
      <w:r w:rsidRPr="00926419">
        <w:rPr>
          <w:rFonts w:ascii="Times New Roman" w:hAnsi="Times New Roman"/>
          <w:sz w:val="24"/>
          <w:szCs w:val="24"/>
          <w:lang w:val="uk-UA" w:eastAsia="uk-UA"/>
        </w:rPr>
        <w:t>- за страхуванням цивільно-правової відповідальності власників транспортних засобів – методом 1/365</w:t>
      </w:r>
    </w:p>
    <w:p w:rsidR="001C7996" w:rsidRPr="00926419" w:rsidRDefault="001C7996" w:rsidP="001C7996">
      <w:pPr>
        <w:pStyle w:val="a3"/>
        <w:ind w:right="0" w:firstLine="540"/>
        <w:rPr>
          <w:rFonts w:ascii="Times New Roman" w:hAnsi="Times New Roman"/>
          <w:sz w:val="24"/>
          <w:szCs w:val="24"/>
          <w:lang w:val="uk-UA" w:eastAsia="uk-UA"/>
        </w:rPr>
      </w:pPr>
      <w:r w:rsidRPr="00926419">
        <w:rPr>
          <w:rFonts w:ascii="Times New Roman" w:hAnsi="Times New Roman"/>
          <w:sz w:val="24"/>
          <w:szCs w:val="24"/>
          <w:lang w:val="uk-UA" w:eastAsia="uk-UA"/>
        </w:rPr>
        <w:t xml:space="preserve">- за всіма видами страхування, окрім вищезазначеного – методом 1/24. </w:t>
      </w:r>
    </w:p>
    <w:p w:rsidR="001C7996" w:rsidRPr="00926419" w:rsidRDefault="001C7996" w:rsidP="001C7996">
      <w:pPr>
        <w:pStyle w:val="a3"/>
        <w:ind w:right="0" w:firstLine="540"/>
        <w:rPr>
          <w:rFonts w:ascii="Times New Roman" w:hAnsi="Times New Roman"/>
          <w:sz w:val="24"/>
          <w:szCs w:val="24"/>
          <w:lang w:val="uk-UA" w:eastAsia="uk-UA"/>
        </w:rPr>
      </w:pPr>
      <w:r w:rsidRPr="00926419">
        <w:rPr>
          <w:rFonts w:ascii="Times New Roman" w:hAnsi="Times New Roman"/>
          <w:sz w:val="24"/>
          <w:szCs w:val="24"/>
          <w:lang w:val="uk-UA" w:eastAsia="uk-UA"/>
        </w:rPr>
        <w:t>б) Величина резерву заявлених, але не виплачених збитків відповідає сумі заявлених збитків у звітному періоді, збільшеній на суму не виплачених збитків на початок звітного періоду за попередні періоди, зменшеній на суму виплачених збитків у звітному періоді плюс витрати на врегулювання збитків у розмірі 3 відсотків від суми невиплачених збитків на кінець звітного періоду.</w:t>
      </w:r>
    </w:p>
    <w:p w:rsidR="001C7996" w:rsidRPr="00926419" w:rsidRDefault="001C7996" w:rsidP="001C7996">
      <w:pPr>
        <w:pStyle w:val="a3"/>
        <w:ind w:right="0" w:firstLine="540"/>
        <w:rPr>
          <w:rFonts w:ascii="Times New Roman" w:hAnsi="Times New Roman"/>
          <w:sz w:val="24"/>
          <w:szCs w:val="24"/>
          <w:lang w:val="uk-UA" w:eastAsia="uk-UA"/>
        </w:rPr>
      </w:pPr>
      <w:r w:rsidRPr="00926419">
        <w:rPr>
          <w:rFonts w:ascii="Times New Roman" w:hAnsi="Times New Roman"/>
          <w:sz w:val="24"/>
          <w:szCs w:val="24"/>
          <w:lang w:val="uk-UA" w:eastAsia="uk-UA"/>
        </w:rPr>
        <w:t xml:space="preserve">  Аналітичний облік резервів здійснюється за  видами страхування.</w:t>
      </w:r>
    </w:p>
    <w:p w:rsidR="001C7996" w:rsidRPr="00926419" w:rsidRDefault="001C7996" w:rsidP="001C7996">
      <w:pPr>
        <w:pStyle w:val="a3"/>
        <w:ind w:right="0" w:firstLine="540"/>
        <w:rPr>
          <w:rFonts w:ascii="Times New Roman" w:hAnsi="Times New Roman"/>
          <w:sz w:val="24"/>
          <w:szCs w:val="24"/>
          <w:lang w:val="uk-UA" w:eastAsia="uk-UA"/>
        </w:rPr>
      </w:pPr>
    </w:p>
    <w:p w:rsidR="001C7996" w:rsidRPr="00926419" w:rsidRDefault="001C7996" w:rsidP="001C7996">
      <w:pPr>
        <w:ind w:firstLine="539"/>
        <w:jc w:val="both"/>
        <w:rPr>
          <w:rFonts w:ascii="Times New Roman" w:hAnsi="Times New Roman"/>
          <w:color w:val="000000"/>
          <w:sz w:val="24"/>
          <w:szCs w:val="24"/>
          <w:lang w:val="uk-UA"/>
        </w:rPr>
      </w:pPr>
      <w:r w:rsidRPr="00926419">
        <w:rPr>
          <w:rFonts w:ascii="Times New Roman" w:hAnsi="Times New Roman"/>
          <w:b/>
          <w:bCs/>
          <w:i/>
          <w:color w:val="000000"/>
          <w:sz w:val="24"/>
          <w:szCs w:val="24"/>
          <w:lang w:val="uk-UA"/>
        </w:rPr>
        <w:t xml:space="preserve">3.13. Перевірка адекватності страхових зобов’язань. </w:t>
      </w:r>
      <w:r w:rsidRPr="00926419">
        <w:rPr>
          <w:rFonts w:ascii="Times New Roman" w:hAnsi="Times New Roman"/>
          <w:color w:val="000000"/>
          <w:sz w:val="24"/>
          <w:szCs w:val="24"/>
          <w:lang w:val="uk-UA"/>
        </w:rPr>
        <w:t xml:space="preserve">Страхова компанія перевіряє на кінець кожного звітного періоду, чи є її визнані страхові зобов’язання адекватними. </w:t>
      </w:r>
    </w:p>
    <w:p w:rsidR="001C7996" w:rsidRPr="00926419" w:rsidRDefault="001C7996" w:rsidP="001C7996">
      <w:pPr>
        <w:ind w:firstLine="539"/>
        <w:jc w:val="both"/>
        <w:rPr>
          <w:rFonts w:ascii="Times New Roman" w:hAnsi="Times New Roman"/>
          <w:color w:val="000000"/>
          <w:sz w:val="24"/>
          <w:szCs w:val="24"/>
          <w:lang w:val="uk-UA"/>
        </w:rPr>
      </w:pPr>
      <w:r w:rsidRPr="00926419">
        <w:rPr>
          <w:rFonts w:ascii="Times New Roman" w:hAnsi="Times New Roman"/>
          <w:color w:val="000000"/>
          <w:sz w:val="24"/>
          <w:szCs w:val="24"/>
          <w:lang w:val="uk-UA"/>
        </w:rPr>
        <w:t xml:space="preserve"> Під перевіркою адекватності зобов’язань необхідно розуміти оцінку необхідності збільшення балансової вартості страхового зобов’язання  на основі аналізу майбутніх грошових потоків. </w:t>
      </w:r>
    </w:p>
    <w:p w:rsidR="001C7996" w:rsidRPr="00926419" w:rsidRDefault="001C7996" w:rsidP="001C7996">
      <w:pPr>
        <w:ind w:firstLine="539"/>
        <w:jc w:val="both"/>
        <w:rPr>
          <w:rFonts w:ascii="Times New Roman" w:hAnsi="Times New Roman"/>
          <w:color w:val="000000"/>
          <w:sz w:val="24"/>
          <w:szCs w:val="24"/>
          <w:lang w:val="uk-UA"/>
        </w:rPr>
      </w:pPr>
      <w:r w:rsidRPr="00926419">
        <w:rPr>
          <w:rFonts w:ascii="Times New Roman" w:hAnsi="Times New Roman"/>
          <w:color w:val="000000"/>
          <w:sz w:val="24"/>
          <w:szCs w:val="24"/>
          <w:lang w:val="uk-UA"/>
        </w:rPr>
        <w:t>Якщо ця оцінка показує, що балансова вартість його страхових зобов’язань за вирахуванням відповідних відстрочених аквізаційних витрат та відповідних нематеріальних активів, є неадекватною в контексті розрахункових показників майбутніх рухів грошових коштів, нестачу необхідно повністю визнавати у звіті про прибутки та збитки.</w:t>
      </w:r>
    </w:p>
    <w:p w:rsidR="001C7996" w:rsidRPr="00926419" w:rsidRDefault="001C7996" w:rsidP="001C7996">
      <w:pPr>
        <w:ind w:firstLine="539"/>
        <w:jc w:val="both"/>
        <w:rPr>
          <w:rFonts w:ascii="Times New Roman" w:hAnsi="Times New Roman"/>
          <w:color w:val="000000"/>
          <w:sz w:val="24"/>
          <w:szCs w:val="24"/>
          <w:lang w:val="uk-UA"/>
        </w:rPr>
      </w:pPr>
      <w:r w:rsidRPr="00926419">
        <w:rPr>
          <w:rFonts w:ascii="Times New Roman" w:hAnsi="Times New Roman"/>
          <w:color w:val="000000"/>
          <w:sz w:val="24"/>
          <w:szCs w:val="24"/>
          <w:lang w:val="uk-UA"/>
        </w:rPr>
        <w:t xml:space="preserve">Страхова компанія виключає страхове зобов’язання із звітності  тільки, коли воно погашене, тобто коли вказані в договорі зобов’язання виконано, або анульовано, або  термін його дії закінчився. </w:t>
      </w:r>
    </w:p>
    <w:p w:rsidR="001C7996" w:rsidRPr="00926419" w:rsidRDefault="001C7996" w:rsidP="001C7996">
      <w:pPr>
        <w:ind w:firstLine="539"/>
        <w:jc w:val="both"/>
        <w:rPr>
          <w:rFonts w:ascii="Times New Roman" w:hAnsi="Times New Roman"/>
          <w:b/>
          <w:bCs/>
          <w:i/>
          <w:iCs/>
          <w:color w:val="000000"/>
          <w:sz w:val="24"/>
          <w:szCs w:val="24"/>
          <w:lang w:val="uk-UA" w:eastAsia="sk-SK"/>
        </w:rPr>
      </w:pPr>
    </w:p>
    <w:p w:rsidR="001C7996" w:rsidRPr="00926419" w:rsidRDefault="001C7996" w:rsidP="001C7996">
      <w:pPr>
        <w:pStyle w:val="ABC-paragrahinNotes"/>
        <w:spacing w:after="0"/>
        <w:ind w:firstLine="539"/>
        <w:rPr>
          <w:rFonts w:ascii="Times New Roman" w:hAnsi="Times New Roman"/>
          <w:sz w:val="24"/>
          <w:szCs w:val="24"/>
          <w:lang w:val="uk-UA"/>
        </w:rPr>
      </w:pPr>
      <w:r w:rsidRPr="00926419">
        <w:rPr>
          <w:rFonts w:ascii="Times New Roman" w:hAnsi="Times New Roman"/>
          <w:b/>
          <w:bCs/>
          <w:i/>
          <w:iCs/>
          <w:color w:val="000000"/>
          <w:sz w:val="24"/>
          <w:szCs w:val="24"/>
          <w:lang w:val="uk-UA" w:eastAsia="sk-SK"/>
        </w:rPr>
        <w:t xml:space="preserve">3.14. Інформація за операційними сегментами. </w:t>
      </w:r>
      <w:r w:rsidRPr="00926419">
        <w:rPr>
          <w:rFonts w:ascii="Times New Roman" w:hAnsi="Times New Roman"/>
          <w:bCs/>
          <w:color w:val="000000"/>
          <w:sz w:val="24"/>
          <w:szCs w:val="24"/>
          <w:lang w:val="uk-UA"/>
        </w:rPr>
        <w:t>Компонент Компанії розглядається як операційний сегмент лише, якщо по цьому компоненту є окрема фінансова інформація, яка дозволяє керівництву приймати рішення відносно розподілу ресурсів.  З огляду на це,  обл</w:t>
      </w:r>
      <w:r w:rsidRPr="00926419">
        <w:rPr>
          <w:rFonts w:ascii="Times New Roman" w:hAnsi="Times New Roman"/>
          <w:sz w:val="24"/>
          <w:szCs w:val="24"/>
          <w:lang w:val="uk-UA"/>
        </w:rPr>
        <w:t xml:space="preserve">іковими сегментами  Компанії  є   види страхових продуктів. Доходи та певні витрати сегментів регулярно аналізуються  керівництвом та відповідна інформація надається регуляторному органу. В той же  час, слід зазначити, що  інформація про активи та зобов’язання в розрізі сегментів Компанією не розраховується, та не надається керівному органу, який відповідає за прийняття рішень. Зважаючи на відсутність такої інформації та неефективність її отримання,   інформація про активи та зобов’язання сегментів в звітності не наводиться. </w:t>
      </w:r>
    </w:p>
    <w:p w:rsidR="001C7996" w:rsidRPr="00926419" w:rsidRDefault="001C7996" w:rsidP="001C7996">
      <w:pPr>
        <w:pStyle w:val="ABC-paragrahinNotes"/>
        <w:spacing w:after="0"/>
        <w:ind w:firstLine="539"/>
        <w:rPr>
          <w:rFonts w:ascii="Times New Roman" w:hAnsi="Times New Roman"/>
          <w:sz w:val="24"/>
          <w:szCs w:val="24"/>
          <w:lang w:val="uk-UA"/>
        </w:rPr>
      </w:pPr>
    </w:p>
    <w:p w:rsidR="001C7996" w:rsidRPr="00926419" w:rsidRDefault="001C7996" w:rsidP="001C7996">
      <w:pPr>
        <w:pStyle w:val="ABC-paragrahinNotes"/>
        <w:spacing w:after="0"/>
        <w:ind w:firstLine="539"/>
        <w:rPr>
          <w:rFonts w:ascii="Times New Roman" w:hAnsi="Times New Roman"/>
          <w:b/>
          <w:i/>
          <w:sz w:val="24"/>
          <w:szCs w:val="24"/>
          <w:lang w:val="uk-UA"/>
        </w:rPr>
      </w:pPr>
      <w:r w:rsidRPr="00926419">
        <w:rPr>
          <w:rFonts w:ascii="Times New Roman" w:hAnsi="Times New Roman"/>
          <w:b/>
          <w:i/>
          <w:sz w:val="24"/>
          <w:szCs w:val="24"/>
          <w:lang w:val="uk-UA"/>
        </w:rPr>
        <w:t xml:space="preserve">3.15. Суттєвість. </w:t>
      </w:r>
      <w:r w:rsidRPr="00926419">
        <w:rPr>
          <w:rFonts w:ascii="Times New Roman" w:hAnsi="Times New Roman"/>
          <w:b/>
          <w:bCs/>
          <w:i/>
          <w:iCs/>
          <w:color w:val="000000"/>
          <w:sz w:val="24"/>
          <w:szCs w:val="24"/>
          <w:shd w:val="clear" w:color="auto" w:fill="FFFFFF"/>
          <w:lang w:val="uk-UA"/>
        </w:rPr>
        <w:t>Суттєвість</w:t>
      </w:r>
      <w:r w:rsidRPr="00926419">
        <w:rPr>
          <w:rStyle w:val="apple-converted-space"/>
          <w:rFonts w:ascii="Times New Roman" w:hAnsi="Times New Roman"/>
          <w:b/>
          <w:bCs/>
          <w:i/>
          <w:iCs/>
          <w:color w:val="000000"/>
          <w:shd w:val="clear" w:color="auto" w:fill="FFFFFF"/>
          <w:lang w:val="uk-UA"/>
        </w:rPr>
        <w:t> </w:t>
      </w:r>
      <w:r w:rsidRPr="00926419">
        <w:rPr>
          <w:rFonts w:ascii="Times New Roman" w:hAnsi="Times New Roman"/>
          <w:color w:val="000000"/>
          <w:shd w:val="clear" w:color="auto" w:fill="FFFFFF"/>
          <w:lang w:val="uk-UA"/>
        </w:rPr>
        <w:t xml:space="preserve">– </w:t>
      </w:r>
      <w:r w:rsidRPr="00926419">
        <w:rPr>
          <w:rFonts w:ascii="Times New Roman" w:hAnsi="Times New Roman"/>
          <w:color w:val="000000"/>
          <w:sz w:val="24"/>
          <w:szCs w:val="24"/>
          <w:shd w:val="clear" w:color="auto" w:fill="FFFFFF"/>
          <w:lang w:val="uk-UA"/>
        </w:rPr>
        <w:t>пропуск</w:t>
      </w:r>
      <w:r w:rsidRPr="00926419">
        <w:rPr>
          <w:rStyle w:val="apple-converted-space"/>
          <w:rFonts w:ascii="Times New Roman" w:hAnsi="Times New Roman"/>
          <w:b/>
          <w:bCs/>
          <w:i/>
          <w:iCs/>
          <w:color w:val="000000"/>
          <w:sz w:val="24"/>
          <w:szCs w:val="24"/>
          <w:shd w:val="clear" w:color="auto" w:fill="FFFFFF"/>
          <w:lang w:val="uk-UA"/>
        </w:rPr>
        <w:t> </w:t>
      </w:r>
      <w:r w:rsidRPr="00926419">
        <w:rPr>
          <w:rFonts w:ascii="Times New Roman" w:hAnsi="Times New Roman"/>
          <w:color w:val="000000"/>
          <w:sz w:val="24"/>
          <w:szCs w:val="24"/>
          <w:shd w:val="clear" w:color="auto" w:fill="FFFFFF"/>
          <w:lang w:val="uk-UA"/>
        </w:rPr>
        <w:t>або викривлення статей є суттєвим, якщо вони можуть (окремо чи в сукупності) впливати на економічні рішення, які приймають користувачі на основі фінансової звітності. Суттєвість залежить від розміру чи характеру пропуску чи викривлення, що оцінюється за конкретних обставин. Визначальним може бути як розмір або характер статті, так і поєднання статей. </w:t>
      </w:r>
    </w:p>
    <w:p w:rsidR="001C7996" w:rsidRPr="00926419" w:rsidRDefault="001C7996" w:rsidP="001C7996">
      <w:pPr>
        <w:pStyle w:val="ABC-paragrahinNotes"/>
        <w:spacing w:after="0"/>
        <w:ind w:firstLine="539"/>
        <w:rPr>
          <w:rFonts w:ascii="Times New Roman" w:hAnsi="Times New Roman"/>
          <w:sz w:val="24"/>
          <w:szCs w:val="24"/>
          <w:lang w:val="uk-UA"/>
        </w:rPr>
      </w:pPr>
    </w:p>
    <w:bookmarkEnd w:id="1"/>
    <w:bookmarkEnd w:id="2"/>
    <w:p w:rsidR="001C7996" w:rsidRPr="00926419" w:rsidRDefault="001C7996" w:rsidP="001C7996">
      <w:pPr>
        <w:ind w:firstLine="540"/>
        <w:jc w:val="center"/>
        <w:rPr>
          <w:rFonts w:ascii="Times New Roman" w:eastAsia="Calibri" w:hAnsi="Times New Roman"/>
          <w:kern w:val="28"/>
          <w:sz w:val="24"/>
          <w:szCs w:val="24"/>
          <w:lang w:val="uk-UA"/>
        </w:rPr>
      </w:pPr>
      <w:r w:rsidRPr="00926419">
        <w:rPr>
          <w:rFonts w:ascii="Times New Roman" w:eastAsia="Calibri" w:hAnsi="Times New Roman"/>
          <w:b/>
          <w:i/>
          <w:kern w:val="28"/>
          <w:sz w:val="26"/>
          <w:szCs w:val="26"/>
          <w:lang w:val="uk-UA"/>
        </w:rPr>
        <w:t>4. Ефект змін в обліковій політиці, облікових оцінках та виправлення суттєвих помилок.</w:t>
      </w:r>
      <w:r w:rsidRPr="00926419">
        <w:rPr>
          <w:rFonts w:ascii="Times New Roman" w:eastAsia="Calibri" w:hAnsi="Times New Roman"/>
          <w:kern w:val="28"/>
          <w:sz w:val="24"/>
          <w:szCs w:val="24"/>
          <w:lang w:val="uk-UA"/>
        </w:rPr>
        <w:t xml:space="preserve"> </w:t>
      </w:r>
    </w:p>
    <w:p w:rsidR="001C7996" w:rsidRPr="00926419" w:rsidRDefault="001C7996" w:rsidP="001C7996">
      <w:pPr>
        <w:ind w:firstLine="540"/>
        <w:jc w:val="both"/>
        <w:rPr>
          <w:rStyle w:val="29pt"/>
          <w:rFonts w:ascii="Times New Roman" w:hAnsi="Times New Roman"/>
          <w:b w:val="0"/>
          <w:sz w:val="24"/>
          <w:szCs w:val="22"/>
          <w:lang w:eastAsia="en-US" w:bidi="en-US"/>
        </w:rPr>
      </w:pPr>
      <w:r w:rsidRPr="00926419">
        <w:rPr>
          <w:rFonts w:ascii="Times New Roman" w:eastAsia="Calibri" w:hAnsi="Times New Roman"/>
          <w:kern w:val="28"/>
          <w:sz w:val="24"/>
          <w:szCs w:val="24"/>
          <w:lang w:val="uk-UA"/>
        </w:rPr>
        <w:t>В звітності за 9 місяців 2022р. виправлення  суттєвих помилок не здійснювалось. Облікова політика протягом року не змінювалася</w:t>
      </w:r>
      <w:r w:rsidRPr="00926419">
        <w:rPr>
          <w:rFonts w:ascii="Times New Roman" w:hAnsi="Times New Roman"/>
          <w:kern w:val="28"/>
          <w:sz w:val="24"/>
          <w:szCs w:val="24"/>
          <w:lang w:val="uk-UA"/>
        </w:rPr>
        <w:t xml:space="preserve"> </w:t>
      </w:r>
    </w:p>
    <w:p w:rsidR="001C7996" w:rsidRPr="00926419" w:rsidRDefault="001C7996" w:rsidP="001C7996">
      <w:pPr>
        <w:pStyle w:val="1"/>
        <w:numPr>
          <w:ilvl w:val="0"/>
          <w:numId w:val="0"/>
        </w:numPr>
        <w:tabs>
          <w:tab w:val="num" w:pos="3627"/>
        </w:tabs>
        <w:spacing w:before="0" w:after="0" w:line="360" w:lineRule="auto"/>
        <w:jc w:val="center"/>
        <w:rPr>
          <w:rFonts w:ascii="Times New Roman" w:hAnsi="Times New Roman"/>
          <w:i/>
          <w:sz w:val="26"/>
          <w:szCs w:val="26"/>
          <w:lang w:val="uk-UA"/>
        </w:rPr>
      </w:pPr>
      <w:r w:rsidRPr="00926419">
        <w:rPr>
          <w:rFonts w:ascii="Times New Roman" w:hAnsi="Times New Roman"/>
          <w:i/>
          <w:sz w:val="26"/>
          <w:szCs w:val="26"/>
          <w:lang w:val="uk-UA"/>
        </w:rPr>
        <w:t xml:space="preserve">5. </w:t>
      </w:r>
      <w:r w:rsidRPr="00926419">
        <w:rPr>
          <w:rFonts w:ascii="Times New Roman" w:hAnsi="Times New Roman"/>
          <w:bCs/>
          <w:i/>
          <w:spacing w:val="-2"/>
          <w:sz w:val="26"/>
          <w:szCs w:val="26"/>
          <w:lang w:val="uk-UA"/>
        </w:rPr>
        <w:t>Розкриття інформації щодо використання справедливої вартості</w:t>
      </w:r>
    </w:p>
    <w:p w:rsidR="001C7996" w:rsidRPr="00926419" w:rsidRDefault="001C7996" w:rsidP="001C7996">
      <w:pPr>
        <w:shd w:val="clear" w:color="auto" w:fill="FFFFFF"/>
        <w:ind w:firstLine="709"/>
        <w:jc w:val="both"/>
        <w:rPr>
          <w:rFonts w:ascii="Times New Roman" w:hAnsi="Times New Roman"/>
          <w:sz w:val="24"/>
          <w:szCs w:val="24"/>
          <w:lang w:val="uk-UA"/>
        </w:rPr>
      </w:pPr>
      <w:r w:rsidRPr="00926419">
        <w:rPr>
          <w:rFonts w:ascii="Times New Roman" w:hAnsi="Times New Roman"/>
          <w:b/>
          <w:bCs/>
          <w:i/>
          <w:spacing w:val="-2"/>
          <w:sz w:val="24"/>
          <w:szCs w:val="24"/>
          <w:lang w:val="uk-UA"/>
        </w:rPr>
        <w:t xml:space="preserve">5.1. Методики оцінювання та вхідні дані, використані для складання оцінок </w:t>
      </w:r>
      <w:r w:rsidRPr="00926419">
        <w:rPr>
          <w:rFonts w:ascii="Times New Roman" w:eastAsia="Calibri" w:hAnsi="Times New Roman"/>
          <w:b/>
          <w:bCs/>
          <w:i/>
          <w:sz w:val="24"/>
          <w:szCs w:val="24"/>
          <w:lang w:val="uk-UA" w:eastAsia="uk-UA"/>
        </w:rPr>
        <w:t xml:space="preserve">за </w:t>
      </w:r>
      <w:r w:rsidRPr="00926419">
        <w:rPr>
          <w:rFonts w:ascii="Times New Roman" w:hAnsi="Times New Roman"/>
          <w:b/>
          <w:bCs/>
          <w:i/>
          <w:spacing w:val="-2"/>
          <w:sz w:val="24"/>
          <w:szCs w:val="24"/>
          <w:lang w:val="uk-UA"/>
        </w:rPr>
        <w:t xml:space="preserve">справедливою вартістю. </w:t>
      </w:r>
      <w:r w:rsidRPr="00926419">
        <w:rPr>
          <w:rFonts w:ascii="Times New Roman" w:hAnsi="Times New Roman"/>
          <w:sz w:val="24"/>
          <w:szCs w:val="24"/>
          <w:lang w:val="uk-UA"/>
        </w:rPr>
        <w:t>Товариство здійснює виключно безперервні оцінки справедливої вартості активів та зобов’язань, тобто такі оцінки, які вимагаються МСБО 39 та МСФЗ 13 у звіті про фінансовий стан на кінець кожного звітного періоду.</w:t>
      </w:r>
    </w:p>
    <w:p w:rsidR="001C7996" w:rsidRPr="00926419" w:rsidRDefault="001C7996" w:rsidP="001C7996">
      <w:pPr>
        <w:shd w:val="clear" w:color="auto" w:fill="FFFFFF"/>
        <w:autoSpaceDE w:val="0"/>
        <w:autoSpaceDN w:val="0"/>
        <w:adjustRightInd w:val="0"/>
        <w:ind w:left="7799" w:firstLine="709"/>
        <w:jc w:val="both"/>
        <w:rPr>
          <w:rFonts w:ascii="Times New Roman" w:hAnsi="Times New Roman"/>
          <w:szCs w:val="18"/>
          <w:lang w:val="uk-UA"/>
        </w:rPr>
      </w:pPr>
      <w:r w:rsidRPr="00926419">
        <w:rPr>
          <w:rFonts w:ascii="Times New Roman" w:hAnsi="Times New Roman"/>
          <w:szCs w:val="18"/>
          <w:lang w:val="uk-UA"/>
        </w:rPr>
        <w:t>Таб.5.1.</w:t>
      </w:r>
    </w:p>
    <w:tbl>
      <w:tblPr>
        <w:tblW w:w="10314" w:type="dxa"/>
        <w:tblInd w:w="-4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179"/>
        <w:gridCol w:w="3741"/>
        <w:gridCol w:w="1499"/>
        <w:gridCol w:w="2895"/>
      </w:tblGrid>
      <w:tr w:rsidR="001C7996" w:rsidRPr="00926419" w:rsidTr="001C7996">
        <w:tc>
          <w:tcPr>
            <w:tcW w:w="2179"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sz w:val="21"/>
                <w:szCs w:val="21"/>
                <w:lang w:val="uk-UA"/>
              </w:rPr>
            </w:pPr>
            <w:r w:rsidRPr="00926419">
              <w:rPr>
                <w:rFonts w:ascii="Times New Roman" w:eastAsia="Calibri" w:hAnsi="Times New Roman"/>
                <w:b/>
                <w:bCs/>
                <w:i/>
                <w:color w:val="FFFFFF"/>
                <w:sz w:val="21"/>
                <w:szCs w:val="21"/>
                <w:lang w:val="uk-UA" w:eastAsia="uk-UA"/>
              </w:rPr>
              <w:t>Класи активів та зобов’язань, оцінених за справедливою вартістю</w:t>
            </w:r>
          </w:p>
        </w:tc>
        <w:tc>
          <w:tcPr>
            <w:tcW w:w="3741" w:type="dxa"/>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bCs/>
                <w:i/>
                <w:color w:val="FFFFFF"/>
                <w:sz w:val="21"/>
                <w:szCs w:val="21"/>
                <w:lang w:val="uk-UA" w:eastAsia="uk-UA"/>
              </w:rPr>
            </w:pPr>
            <w:r w:rsidRPr="00926419">
              <w:rPr>
                <w:rFonts w:ascii="Times New Roman" w:eastAsia="Calibri" w:hAnsi="Times New Roman"/>
                <w:b/>
                <w:bCs/>
                <w:i/>
                <w:color w:val="FFFFFF"/>
                <w:sz w:val="21"/>
                <w:szCs w:val="21"/>
                <w:lang w:val="uk-UA" w:eastAsia="uk-UA"/>
              </w:rPr>
              <w:t>Методики оцінювання</w:t>
            </w:r>
          </w:p>
        </w:tc>
        <w:tc>
          <w:tcPr>
            <w:tcW w:w="1499" w:type="dxa"/>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bCs/>
                <w:i/>
                <w:color w:val="FFFFFF"/>
                <w:sz w:val="21"/>
                <w:szCs w:val="21"/>
                <w:lang w:val="uk-UA" w:eastAsia="uk-UA"/>
              </w:rPr>
            </w:pPr>
            <w:r w:rsidRPr="00926419">
              <w:rPr>
                <w:rFonts w:ascii="Times New Roman" w:eastAsia="Calibri" w:hAnsi="Times New Roman"/>
                <w:b/>
                <w:bCs/>
                <w:i/>
                <w:color w:val="FFFFFF"/>
                <w:sz w:val="21"/>
                <w:szCs w:val="21"/>
                <w:lang w:val="uk-UA" w:eastAsia="uk-UA"/>
              </w:rPr>
              <w:t>Метод оцінки (ринковий, дохідний, витратний)</w:t>
            </w:r>
          </w:p>
        </w:tc>
        <w:tc>
          <w:tcPr>
            <w:tcW w:w="2895" w:type="dxa"/>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bCs/>
                <w:i/>
                <w:color w:val="FFFFFF"/>
                <w:sz w:val="21"/>
                <w:szCs w:val="21"/>
                <w:lang w:val="uk-UA" w:eastAsia="uk-UA"/>
              </w:rPr>
            </w:pPr>
            <w:r w:rsidRPr="00926419">
              <w:rPr>
                <w:rFonts w:ascii="Times New Roman" w:eastAsia="Calibri" w:hAnsi="Times New Roman"/>
                <w:b/>
                <w:bCs/>
                <w:i/>
                <w:color w:val="FFFFFF"/>
                <w:sz w:val="21"/>
                <w:szCs w:val="21"/>
                <w:lang w:val="uk-UA" w:eastAsia="uk-UA"/>
              </w:rPr>
              <w:t>Вихідні дані</w:t>
            </w:r>
          </w:p>
        </w:tc>
      </w:tr>
      <w:tr w:rsidR="001C7996" w:rsidRPr="00926419" w:rsidTr="001C7996">
        <w:trPr>
          <w:trHeight w:val="1056"/>
        </w:trPr>
        <w:tc>
          <w:tcPr>
            <w:tcW w:w="2179" w:type="dxa"/>
            <w:shd w:val="clear" w:color="auto" w:fill="auto"/>
            <w:vAlign w:val="center"/>
          </w:tcPr>
          <w:p w:rsidR="001C7996" w:rsidRPr="00926419" w:rsidRDefault="001C7996" w:rsidP="001C7996">
            <w:pPr>
              <w:autoSpaceDE w:val="0"/>
              <w:autoSpaceDN w:val="0"/>
              <w:adjustRightInd w:val="0"/>
              <w:rPr>
                <w:rFonts w:ascii="Times New Roman" w:hAnsi="Times New Roman"/>
                <w:sz w:val="21"/>
                <w:szCs w:val="21"/>
                <w:lang w:val="uk-UA"/>
              </w:rPr>
            </w:pPr>
            <w:r w:rsidRPr="00926419">
              <w:rPr>
                <w:rFonts w:ascii="Times New Roman" w:eastAsia="Calibri" w:hAnsi="Times New Roman"/>
                <w:sz w:val="21"/>
                <w:szCs w:val="21"/>
                <w:lang w:val="uk-UA" w:eastAsia="uk-UA"/>
              </w:rPr>
              <w:t>Грошові кошти та їх еквіваленти</w:t>
            </w:r>
          </w:p>
        </w:tc>
        <w:tc>
          <w:tcPr>
            <w:tcW w:w="3741" w:type="dxa"/>
            <w:shd w:val="clear" w:color="auto" w:fill="auto"/>
            <w:vAlign w:val="center"/>
          </w:tcPr>
          <w:p w:rsidR="001C7996" w:rsidRPr="00926419" w:rsidRDefault="001C7996" w:rsidP="001C7996">
            <w:pPr>
              <w:autoSpaceDE w:val="0"/>
              <w:autoSpaceDN w:val="0"/>
              <w:adjustRightInd w:val="0"/>
              <w:rPr>
                <w:rFonts w:ascii="Times New Roman" w:hAnsi="Times New Roman"/>
                <w:sz w:val="21"/>
                <w:szCs w:val="21"/>
                <w:lang w:val="uk-UA"/>
              </w:rPr>
            </w:pPr>
            <w:r w:rsidRPr="00926419">
              <w:rPr>
                <w:rFonts w:ascii="Times New Roman" w:eastAsia="Calibri" w:hAnsi="Times New Roman"/>
                <w:sz w:val="21"/>
                <w:szCs w:val="21"/>
                <w:lang w:val="uk-UA" w:eastAsia="uk-UA"/>
              </w:rPr>
              <w:t>Первісна та подальша оцінка грошових коштів та їх еквівалентів здійснюється за справедливою вартістю, яка дорівнює їх номінальній вартості</w:t>
            </w:r>
          </w:p>
        </w:tc>
        <w:tc>
          <w:tcPr>
            <w:tcW w:w="1499" w:type="dxa"/>
            <w:shd w:val="clear" w:color="auto" w:fill="auto"/>
            <w:vAlign w:val="center"/>
          </w:tcPr>
          <w:p w:rsidR="001C7996" w:rsidRPr="00926419" w:rsidRDefault="001C7996" w:rsidP="001C7996">
            <w:pPr>
              <w:autoSpaceDE w:val="0"/>
              <w:autoSpaceDN w:val="0"/>
              <w:adjustRightInd w:val="0"/>
              <w:rPr>
                <w:rFonts w:ascii="Times New Roman" w:hAnsi="Times New Roman"/>
                <w:sz w:val="21"/>
                <w:szCs w:val="21"/>
                <w:lang w:val="uk-UA"/>
              </w:rPr>
            </w:pPr>
            <w:r w:rsidRPr="00926419">
              <w:rPr>
                <w:rFonts w:ascii="Times New Roman" w:eastAsia="Calibri" w:hAnsi="Times New Roman"/>
                <w:sz w:val="21"/>
                <w:szCs w:val="21"/>
                <w:lang w:val="uk-UA" w:eastAsia="uk-UA"/>
              </w:rPr>
              <w:t>Ринковий</w:t>
            </w:r>
          </w:p>
        </w:tc>
        <w:tc>
          <w:tcPr>
            <w:tcW w:w="2895" w:type="dxa"/>
            <w:shd w:val="clear" w:color="auto" w:fill="auto"/>
            <w:vAlign w:val="center"/>
          </w:tcPr>
          <w:p w:rsidR="001C7996" w:rsidRPr="00926419" w:rsidRDefault="001C7996" w:rsidP="001C7996">
            <w:pPr>
              <w:autoSpaceDE w:val="0"/>
              <w:autoSpaceDN w:val="0"/>
              <w:adjustRightInd w:val="0"/>
              <w:rPr>
                <w:rFonts w:ascii="Times New Roman" w:hAnsi="Times New Roman"/>
                <w:sz w:val="21"/>
                <w:szCs w:val="21"/>
                <w:lang w:val="uk-UA"/>
              </w:rPr>
            </w:pPr>
            <w:r w:rsidRPr="00926419">
              <w:rPr>
                <w:rFonts w:ascii="Times New Roman" w:eastAsia="Calibri" w:hAnsi="Times New Roman"/>
                <w:sz w:val="21"/>
                <w:szCs w:val="21"/>
                <w:lang w:val="uk-UA" w:eastAsia="uk-UA"/>
              </w:rPr>
              <w:t>Офіційні курси НБУ</w:t>
            </w:r>
          </w:p>
        </w:tc>
      </w:tr>
      <w:tr w:rsidR="001C7996" w:rsidRPr="00926419" w:rsidTr="001C7996">
        <w:tc>
          <w:tcPr>
            <w:tcW w:w="217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Депозити (крім депозитів до запитання)</w:t>
            </w:r>
          </w:p>
        </w:tc>
        <w:tc>
          <w:tcPr>
            <w:tcW w:w="3741"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Первісна оцінка депозиту здійснюється за його справедливою вартістю, яка зазвичай дорівнює його номінальній вартості. Подальша оцінка депозитів у національній валюті здійснюється за справедливою вартістю очікуваних грошових потоків</w:t>
            </w:r>
          </w:p>
        </w:tc>
        <w:tc>
          <w:tcPr>
            <w:tcW w:w="149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Дохідний (дисконтування грошових потоків)</w:t>
            </w:r>
          </w:p>
        </w:tc>
        <w:tc>
          <w:tcPr>
            <w:tcW w:w="2895"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Ставки за депозитами, ефективні ставки за депозитними договорами</w:t>
            </w:r>
          </w:p>
        </w:tc>
      </w:tr>
      <w:tr w:rsidR="001C7996" w:rsidRPr="001C7996" w:rsidTr="001C7996">
        <w:tc>
          <w:tcPr>
            <w:tcW w:w="217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Боргові цінні папери</w:t>
            </w:r>
          </w:p>
        </w:tc>
        <w:tc>
          <w:tcPr>
            <w:tcW w:w="3741"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Первісна оцінка боргових цінних паперів як фінансових активів здійснюється за справедливою вартістю, яка зазвичай дорівнює ціні операції, в ході якої був отриманий актив. Подальша оцінка боргових цінних паперів здійснюється за справедливою вартістю.</w:t>
            </w:r>
          </w:p>
        </w:tc>
        <w:tc>
          <w:tcPr>
            <w:tcW w:w="149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 xml:space="preserve">Ринковий, дохідний </w:t>
            </w:r>
          </w:p>
        </w:tc>
        <w:tc>
          <w:tcPr>
            <w:tcW w:w="2895"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Офіційні біржові курси організаторів торгів на дату оцінки, котирування аналогічних боргових цінних паперів, дисконтовані потоки грошових коштів</w:t>
            </w:r>
          </w:p>
        </w:tc>
      </w:tr>
      <w:tr w:rsidR="001C7996" w:rsidRPr="001C7996" w:rsidTr="001C7996">
        <w:tc>
          <w:tcPr>
            <w:tcW w:w="217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Інструменти капіталу</w:t>
            </w:r>
          </w:p>
        </w:tc>
        <w:tc>
          <w:tcPr>
            <w:tcW w:w="3741"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Первісна оцінка інструментів капіталу здійснюється за їх справедливою вартістю, яка зазвичай дорівнює ціні операції, в ході якої був отриманий актив. Подальша оцінка інструментів капіталу здійснюється за справедливою вартістю на дату оцінки.</w:t>
            </w:r>
          </w:p>
        </w:tc>
        <w:tc>
          <w:tcPr>
            <w:tcW w:w="149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Ринковий, дохідний</w:t>
            </w:r>
          </w:p>
        </w:tc>
        <w:tc>
          <w:tcPr>
            <w:tcW w:w="2895"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Офіційні біржові курси організаторів торгів на дату оцінки, за відсутності визначеного біржового курсу на дату оцінки, використовується остання балансова вартість, ціни закриття біржового торгового дня, інформація з позабіржового ринку.</w:t>
            </w:r>
          </w:p>
        </w:tc>
      </w:tr>
      <w:tr w:rsidR="001C7996" w:rsidRPr="001C7996" w:rsidTr="001C7996">
        <w:tc>
          <w:tcPr>
            <w:tcW w:w="217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Дебіторська заборгованість</w:t>
            </w:r>
          </w:p>
        </w:tc>
        <w:tc>
          <w:tcPr>
            <w:tcW w:w="3741"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Первісна та подальша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tc>
        <w:tc>
          <w:tcPr>
            <w:tcW w:w="149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Дохідний</w:t>
            </w:r>
          </w:p>
        </w:tc>
        <w:tc>
          <w:tcPr>
            <w:tcW w:w="2895"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Контрактні умови, ймовірність погашення, очікувані вхідні грошові потоки</w:t>
            </w:r>
          </w:p>
        </w:tc>
      </w:tr>
      <w:tr w:rsidR="001C7996" w:rsidRPr="00926419" w:rsidTr="001C7996">
        <w:tc>
          <w:tcPr>
            <w:tcW w:w="217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 xml:space="preserve">Інвестиційна нерухомість </w:t>
            </w:r>
          </w:p>
        </w:tc>
        <w:tc>
          <w:tcPr>
            <w:tcW w:w="3741"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Первісна оцінка інвестиційної нерухомості здійснюється за собівартістю. Подальша оцінка інвестиційної нерухомості здійснюється за справедливою вартістю на дату оцінки.</w:t>
            </w:r>
          </w:p>
        </w:tc>
        <w:tc>
          <w:tcPr>
            <w:tcW w:w="149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Ринковий, дохідний, витратний</w:t>
            </w:r>
          </w:p>
        </w:tc>
        <w:tc>
          <w:tcPr>
            <w:tcW w:w="2895"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Ціни на ринку нерухомості; дані оцінки професійних оцінювачів</w:t>
            </w:r>
          </w:p>
        </w:tc>
      </w:tr>
      <w:tr w:rsidR="001C7996" w:rsidRPr="00926419" w:rsidTr="001C7996">
        <w:tc>
          <w:tcPr>
            <w:tcW w:w="217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Основні засоби</w:t>
            </w:r>
          </w:p>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 нерухомість, земельні ділянки)</w:t>
            </w:r>
          </w:p>
        </w:tc>
        <w:tc>
          <w:tcPr>
            <w:tcW w:w="3741"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Первісна оцінка основних засобів здійснюється за собівартістю. Подальша оцінка основних засобів (нерухомість, земельні ділянки) здійснюється за справедливою вартістю на дату оцінки.</w:t>
            </w:r>
          </w:p>
        </w:tc>
        <w:tc>
          <w:tcPr>
            <w:tcW w:w="149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Ринковий, дохідний, витратний</w:t>
            </w:r>
          </w:p>
        </w:tc>
        <w:tc>
          <w:tcPr>
            <w:tcW w:w="2895"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Ціни на ринку нерухомості; дані оцінки професійних оцінювачів</w:t>
            </w:r>
          </w:p>
        </w:tc>
      </w:tr>
      <w:tr w:rsidR="001C7996" w:rsidRPr="001C7996" w:rsidTr="001C7996">
        <w:tc>
          <w:tcPr>
            <w:tcW w:w="217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Поточні зобов’язання</w:t>
            </w:r>
          </w:p>
        </w:tc>
        <w:tc>
          <w:tcPr>
            <w:tcW w:w="3741"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Первісна та подальша оцінка поточних зобов’язань здійснюється за вартістю погашення</w:t>
            </w:r>
          </w:p>
        </w:tc>
        <w:tc>
          <w:tcPr>
            <w:tcW w:w="1499"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Витратний</w:t>
            </w:r>
          </w:p>
        </w:tc>
        <w:tc>
          <w:tcPr>
            <w:tcW w:w="2895" w:type="dxa"/>
            <w:shd w:val="clear" w:color="auto" w:fill="auto"/>
            <w:vAlign w:val="center"/>
          </w:tcPr>
          <w:p w:rsidR="001C7996" w:rsidRPr="00926419" w:rsidRDefault="001C7996" w:rsidP="001C7996">
            <w:pPr>
              <w:autoSpaceDE w:val="0"/>
              <w:autoSpaceDN w:val="0"/>
              <w:adjustRightInd w:val="0"/>
              <w:rPr>
                <w:rFonts w:ascii="Times New Roman" w:eastAsia="Calibri" w:hAnsi="Times New Roman"/>
                <w:sz w:val="21"/>
                <w:szCs w:val="21"/>
                <w:lang w:val="uk-UA" w:eastAsia="uk-UA"/>
              </w:rPr>
            </w:pPr>
            <w:r w:rsidRPr="00926419">
              <w:rPr>
                <w:rFonts w:ascii="Times New Roman" w:eastAsia="Calibri" w:hAnsi="Times New Roman"/>
                <w:sz w:val="21"/>
                <w:szCs w:val="21"/>
                <w:lang w:val="uk-UA" w:eastAsia="uk-UA"/>
              </w:rPr>
              <w:t>Контрактні умови, ймовірність погашення, очікувані вихідні грошові потоки</w:t>
            </w:r>
          </w:p>
        </w:tc>
      </w:tr>
    </w:tbl>
    <w:p w:rsidR="001C7996" w:rsidRPr="00926419" w:rsidRDefault="001C7996" w:rsidP="001C7996">
      <w:pPr>
        <w:shd w:val="clear" w:color="auto" w:fill="FFFFFF"/>
        <w:spacing w:line="360" w:lineRule="auto"/>
        <w:jc w:val="center"/>
        <w:rPr>
          <w:rFonts w:ascii="Times New Roman" w:hAnsi="Times New Roman"/>
          <w:b/>
          <w:bCs/>
          <w:i/>
          <w:spacing w:val="-2"/>
          <w:sz w:val="24"/>
          <w:szCs w:val="24"/>
          <w:lang w:val="uk-UA"/>
        </w:rPr>
      </w:pPr>
    </w:p>
    <w:p w:rsidR="001C7996" w:rsidRPr="00926419" w:rsidRDefault="001C7996" w:rsidP="001C7996">
      <w:pPr>
        <w:shd w:val="clear" w:color="auto" w:fill="FFFFFF"/>
        <w:spacing w:line="360" w:lineRule="auto"/>
        <w:jc w:val="center"/>
        <w:rPr>
          <w:rFonts w:ascii="Times New Roman" w:hAnsi="Times New Roman"/>
          <w:b/>
          <w:bCs/>
          <w:i/>
          <w:spacing w:val="-2"/>
          <w:sz w:val="24"/>
          <w:szCs w:val="24"/>
          <w:lang w:val="uk-UA"/>
        </w:rPr>
      </w:pPr>
      <w:r w:rsidRPr="00926419">
        <w:rPr>
          <w:rFonts w:ascii="Times New Roman" w:hAnsi="Times New Roman"/>
          <w:b/>
          <w:bCs/>
          <w:i/>
          <w:spacing w:val="-2"/>
          <w:sz w:val="24"/>
          <w:szCs w:val="24"/>
          <w:lang w:val="uk-UA"/>
        </w:rPr>
        <w:t>5.2. Рівень ієрархії справедливої вартості, до якого належать оцінки справедливої вартості.</w:t>
      </w:r>
    </w:p>
    <w:p w:rsidR="001C7996" w:rsidRPr="00926419" w:rsidRDefault="001C7996" w:rsidP="001C7996">
      <w:pPr>
        <w:shd w:val="clear" w:color="auto" w:fill="FFFFFF"/>
        <w:autoSpaceDE w:val="0"/>
        <w:autoSpaceDN w:val="0"/>
        <w:adjustRightInd w:val="0"/>
        <w:ind w:left="7799" w:firstLine="709"/>
        <w:jc w:val="both"/>
        <w:rPr>
          <w:rFonts w:ascii="Times New Roman" w:hAnsi="Times New Roman"/>
          <w:b/>
          <w:bCs/>
          <w:i/>
          <w:spacing w:val="-2"/>
          <w:sz w:val="24"/>
          <w:szCs w:val="24"/>
          <w:lang w:val="uk-UA"/>
        </w:rPr>
      </w:pPr>
      <w:r w:rsidRPr="00926419">
        <w:rPr>
          <w:rFonts w:ascii="Times New Roman" w:hAnsi="Times New Roman"/>
          <w:szCs w:val="18"/>
          <w:lang w:val="uk-UA"/>
        </w:rPr>
        <w:t>Таб.5.2.</w:t>
      </w:r>
    </w:p>
    <w:tbl>
      <w:tblPr>
        <w:tblW w:w="10452" w:type="dxa"/>
        <w:tblInd w:w="-52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410"/>
        <w:gridCol w:w="992"/>
        <w:gridCol w:w="1054"/>
        <w:gridCol w:w="992"/>
        <w:gridCol w:w="992"/>
        <w:gridCol w:w="1035"/>
        <w:gridCol w:w="992"/>
        <w:gridCol w:w="993"/>
        <w:gridCol w:w="992"/>
      </w:tblGrid>
      <w:tr w:rsidR="001C7996" w:rsidRPr="00926419" w:rsidTr="001C7996">
        <w:tc>
          <w:tcPr>
            <w:tcW w:w="2410" w:type="dxa"/>
            <w:vMerge w:val="restart"/>
            <w:shd w:val="clear" w:color="auto" w:fill="0070C0"/>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eastAsia="Calibri" w:hAnsi="Times New Roman"/>
                <w:b/>
                <w:bCs/>
                <w:i/>
                <w:color w:val="FFFFFF"/>
                <w:lang w:val="uk-UA" w:eastAsia="uk-UA"/>
              </w:rPr>
              <w:t>Класи активів та зобов’язань, оцінених за справедливою вартістю</w:t>
            </w:r>
          </w:p>
        </w:tc>
        <w:tc>
          <w:tcPr>
            <w:tcW w:w="2046" w:type="dxa"/>
            <w:gridSpan w:val="2"/>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bCs/>
                <w:i/>
                <w:color w:val="FFFFFF"/>
                <w:lang w:val="uk-UA" w:eastAsia="uk-UA"/>
              </w:rPr>
            </w:pPr>
            <w:r w:rsidRPr="00926419">
              <w:rPr>
                <w:rFonts w:ascii="Times New Roman" w:eastAsia="Calibri" w:hAnsi="Times New Roman"/>
                <w:b/>
                <w:bCs/>
                <w:i/>
                <w:color w:val="FFFFFF"/>
                <w:lang w:val="uk-UA" w:eastAsia="uk-UA"/>
              </w:rPr>
              <w:t>1 рівень</w:t>
            </w:r>
          </w:p>
          <w:p w:rsidR="001C7996" w:rsidRPr="00926419" w:rsidRDefault="001C7996" w:rsidP="001C7996">
            <w:pPr>
              <w:autoSpaceDE w:val="0"/>
              <w:autoSpaceDN w:val="0"/>
              <w:adjustRightInd w:val="0"/>
              <w:jc w:val="center"/>
              <w:rPr>
                <w:rFonts w:ascii="Times New Roman" w:hAnsi="Times New Roman"/>
                <w:i/>
                <w:color w:val="FFFFFF"/>
                <w:lang w:val="uk-UA"/>
              </w:rPr>
            </w:pPr>
            <w:r w:rsidRPr="00926419">
              <w:rPr>
                <w:rFonts w:ascii="Times New Roman" w:eastAsia="Calibri" w:hAnsi="Times New Roman"/>
                <w:i/>
                <w:color w:val="FFFFFF"/>
                <w:lang w:val="uk-UA" w:eastAsia="uk-UA"/>
              </w:rPr>
              <w:t>(ті, що мають котирування, та спостережувані)</w:t>
            </w:r>
          </w:p>
        </w:tc>
        <w:tc>
          <w:tcPr>
            <w:tcW w:w="1984" w:type="dxa"/>
            <w:gridSpan w:val="2"/>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bCs/>
                <w:i/>
                <w:color w:val="FFFFFF"/>
                <w:lang w:val="uk-UA" w:eastAsia="uk-UA"/>
              </w:rPr>
            </w:pPr>
            <w:r w:rsidRPr="00926419">
              <w:rPr>
                <w:rFonts w:ascii="Times New Roman" w:eastAsia="Calibri" w:hAnsi="Times New Roman"/>
                <w:b/>
                <w:bCs/>
                <w:i/>
                <w:color w:val="FFFFFF"/>
                <w:lang w:val="uk-UA" w:eastAsia="uk-UA"/>
              </w:rPr>
              <w:t>2 рівень</w:t>
            </w:r>
          </w:p>
          <w:p w:rsidR="001C7996" w:rsidRPr="00926419" w:rsidRDefault="001C7996" w:rsidP="001C7996">
            <w:pPr>
              <w:autoSpaceDE w:val="0"/>
              <w:autoSpaceDN w:val="0"/>
              <w:adjustRightInd w:val="0"/>
              <w:jc w:val="center"/>
              <w:rPr>
                <w:rFonts w:ascii="Times New Roman" w:hAnsi="Times New Roman"/>
                <w:i/>
                <w:color w:val="FFFFFF"/>
                <w:lang w:val="uk-UA"/>
              </w:rPr>
            </w:pPr>
            <w:r w:rsidRPr="00926419">
              <w:rPr>
                <w:rFonts w:ascii="Times New Roman" w:eastAsia="Calibri" w:hAnsi="Times New Roman"/>
                <w:i/>
                <w:color w:val="FFFFFF"/>
                <w:lang w:val="uk-UA" w:eastAsia="uk-UA"/>
              </w:rPr>
              <w:t>(ті, що не мають котирувань, але спостережувані)</w:t>
            </w:r>
          </w:p>
        </w:tc>
        <w:tc>
          <w:tcPr>
            <w:tcW w:w="2027" w:type="dxa"/>
            <w:gridSpan w:val="2"/>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bCs/>
                <w:i/>
                <w:color w:val="FFFFFF"/>
                <w:lang w:val="uk-UA" w:eastAsia="uk-UA"/>
              </w:rPr>
            </w:pPr>
            <w:r w:rsidRPr="00926419">
              <w:rPr>
                <w:rFonts w:ascii="Times New Roman" w:eastAsia="Calibri" w:hAnsi="Times New Roman"/>
                <w:b/>
                <w:bCs/>
                <w:i/>
                <w:color w:val="FFFFFF"/>
                <w:lang w:val="uk-UA" w:eastAsia="uk-UA"/>
              </w:rPr>
              <w:t>3 рівень</w:t>
            </w:r>
          </w:p>
          <w:p w:rsidR="001C7996" w:rsidRPr="00926419" w:rsidRDefault="001C7996" w:rsidP="001C7996">
            <w:pPr>
              <w:autoSpaceDE w:val="0"/>
              <w:autoSpaceDN w:val="0"/>
              <w:adjustRightInd w:val="0"/>
              <w:jc w:val="center"/>
              <w:rPr>
                <w:rFonts w:ascii="Times New Roman" w:hAnsi="Times New Roman"/>
                <w:i/>
                <w:color w:val="FFFFFF"/>
                <w:lang w:val="uk-UA"/>
              </w:rPr>
            </w:pPr>
            <w:r w:rsidRPr="00926419">
              <w:rPr>
                <w:rFonts w:ascii="Times New Roman" w:eastAsia="Calibri" w:hAnsi="Times New Roman"/>
                <w:i/>
                <w:color w:val="FFFFFF"/>
                <w:lang w:val="uk-UA" w:eastAsia="uk-UA"/>
              </w:rPr>
              <w:t>(ті, що не мають котирувань і не є спостережу-ваними)</w:t>
            </w:r>
          </w:p>
        </w:tc>
        <w:tc>
          <w:tcPr>
            <w:tcW w:w="1985" w:type="dxa"/>
            <w:gridSpan w:val="2"/>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Усього</w:t>
            </w:r>
          </w:p>
        </w:tc>
      </w:tr>
      <w:tr w:rsidR="001C7996" w:rsidRPr="00926419" w:rsidTr="001C7996">
        <w:tc>
          <w:tcPr>
            <w:tcW w:w="2410" w:type="dxa"/>
            <w:vMerge/>
            <w:shd w:val="clear" w:color="auto" w:fill="0070C0"/>
          </w:tcPr>
          <w:p w:rsidR="001C7996" w:rsidRPr="00926419" w:rsidRDefault="001C7996" w:rsidP="001C7996">
            <w:pPr>
              <w:autoSpaceDE w:val="0"/>
              <w:autoSpaceDN w:val="0"/>
              <w:adjustRightInd w:val="0"/>
              <w:jc w:val="both"/>
              <w:rPr>
                <w:rFonts w:ascii="Times New Roman" w:hAnsi="Times New Roman"/>
                <w:i/>
                <w:color w:val="FFFFFF"/>
                <w:lang w:val="uk-UA"/>
              </w:rPr>
            </w:pPr>
          </w:p>
        </w:tc>
        <w:tc>
          <w:tcPr>
            <w:tcW w:w="992"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2022</w:t>
            </w:r>
          </w:p>
        </w:tc>
        <w:tc>
          <w:tcPr>
            <w:tcW w:w="1054"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2021</w:t>
            </w:r>
          </w:p>
        </w:tc>
        <w:tc>
          <w:tcPr>
            <w:tcW w:w="992"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2022</w:t>
            </w:r>
          </w:p>
        </w:tc>
        <w:tc>
          <w:tcPr>
            <w:tcW w:w="992"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2021</w:t>
            </w:r>
          </w:p>
        </w:tc>
        <w:tc>
          <w:tcPr>
            <w:tcW w:w="1035"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2022</w:t>
            </w:r>
          </w:p>
        </w:tc>
        <w:tc>
          <w:tcPr>
            <w:tcW w:w="992"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2021</w:t>
            </w:r>
          </w:p>
        </w:tc>
        <w:tc>
          <w:tcPr>
            <w:tcW w:w="993"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2022</w:t>
            </w:r>
          </w:p>
        </w:tc>
        <w:tc>
          <w:tcPr>
            <w:tcW w:w="992"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2021</w:t>
            </w:r>
          </w:p>
        </w:tc>
      </w:tr>
      <w:tr w:rsidR="001C7996" w:rsidRPr="00926419" w:rsidTr="001C7996">
        <w:tc>
          <w:tcPr>
            <w:tcW w:w="2410" w:type="dxa"/>
            <w:shd w:val="clear" w:color="auto" w:fill="auto"/>
            <w:vAlign w:val="center"/>
          </w:tcPr>
          <w:p w:rsidR="001C7996" w:rsidRPr="00926419" w:rsidRDefault="001C7996" w:rsidP="001C7996">
            <w:pPr>
              <w:autoSpaceDE w:val="0"/>
              <w:autoSpaceDN w:val="0"/>
              <w:adjustRightInd w:val="0"/>
              <w:rPr>
                <w:rFonts w:ascii="Times New Roman" w:hAnsi="Times New Roman"/>
                <w:lang w:val="uk-UA"/>
              </w:rPr>
            </w:pPr>
            <w:r w:rsidRPr="00926419">
              <w:rPr>
                <w:rFonts w:ascii="Times New Roman" w:hAnsi="Times New Roman"/>
                <w:lang w:val="uk-UA"/>
              </w:rPr>
              <w:t>Дата оцінки</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31.12.22</w:t>
            </w:r>
          </w:p>
        </w:tc>
        <w:tc>
          <w:tcPr>
            <w:tcW w:w="1054"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31.12.21</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31.12.22</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31.12.21</w:t>
            </w:r>
          </w:p>
        </w:tc>
        <w:tc>
          <w:tcPr>
            <w:tcW w:w="1035"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31.12.22</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31.12.21</w:t>
            </w:r>
          </w:p>
        </w:tc>
        <w:tc>
          <w:tcPr>
            <w:tcW w:w="993"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31.12.22</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31.12.21</w:t>
            </w:r>
          </w:p>
        </w:tc>
      </w:tr>
      <w:tr w:rsidR="001C7996" w:rsidRPr="00926419" w:rsidTr="001C7996">
        <w:tc>
          <w:tcPr>
            <w:tcW w:w="2410" w:type="dxa"/>
            <w:shd w:val="clear" w:color="auto" w:fill="auto"/>
            <w:vAlign w:val="center"/>
          </w:tcPr>
          <w:p w:rsidR="001C7996" w:rsidRPr="00926419" w:rsidRDefault="001C7996" w:rsidP="001C7996">
            <w:pPr>
              <w:autoSpaceDE w:val="0"/>
              <w:autoSpaceDN w:val="0"/>
              <w:adjustRightInd w:val="0"/>
              <w:rPr>
                <w:rFonts w:ascii="Times New Roman" w:hAnsi="Times New Roman"/>
                <w:lang w:val="uk-UA"/>
              </w:rPr>
            </w:pPr>
            <w:r w:rsidRPr="00926419">
              <w:rPr>
                <w:rFonts w:ascii="Times New Roman" w:hAnsi="Times New Roman"/>
                <w:lang w:val="uk-UA"/>
              </w:rPr>
              <w:t>Земельні ділянки у складі інвестиційна нерухомість</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1054"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25810,0</w:t>
            </w:r>
          </w:p>
        </w:tc>
        <w:tc>
          <w:tcPr>
            <w:tcW w:w="992" w:type="dxa"/>
            <w:shd w:val="clear" w:color="auto" w:fill="auto"/>
            <w:vAlign w:val="center"/>
          </w:tcPr>
          <w:p w:rsidR="001C7996" w:rsidRPr="00926419" w:rsidRDefault="001C7996" w:rsidP="001C7996">
            <w:pPr>
              <w:shd w:val="clear" w:color="auto" w:fill="FFFFFF"/>
              <w:rPr>
                <w:rFonts w:ascii="Times New Roman" w:hAnsi="Times New Roman"/>
                <w:lang w:val="uk-UA"/>
              </w:rPr>
            </w:pPr>
            <w:r w:rsidRPr="00926419">
              <w:rPr>
                <w:rFonts w:ascii="Times New Roman" w:hAnsi="Times New Roman"/>
                <w:lang w:val="uk-UA"/>
              </w:rPr>
              <w:t>22720,0</w:t>
            </w:r>
          </w:p>
        </w:tc>
        <w:tc>
          <w:tcPr>
            <w:tcW w:w="1035"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3"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25810,0</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22720,0</w:t>
            </w:r>
          </w:p>
        </w:tc>
      </w:tr>
      <w:tr w:rsidR="001C7996" w:rsidRPr="00926419" w:rsidTr="001C7996">
        <w:tc>
          <w:tcPr>
            <w:tcW w:w="2410" w:type="dxa"/>
            <w:shd w:val="clear" w:color="auto" w:fill="auto"/>
            <w:vAlign w:val="center"/>
          </w:tcPr>
          <w:p w:rsidR="001C7996" w:rsidRPr="00926419" w:rsidRDefault="001C7996" w:rsidP="001C7996">
            <w:pPr>
              <w:autoSpaceDE w:val="0"/>
              <w:autoSpaceDN w:val="0"/>
              <w:adjustRightInd w:val="0"/>
              <w:rPr>
                <w:rFonts w:ascii="Times New Roman" w:hAnsi="Times New Roman"/>
                <w:lang w:val="uk-UA"/>
              </w:rPr>
            </w:pPr>
            <w:r w:rsidRPr="00926419">
              <w:rPr>
                <w:rFonts w:ascii="Times New Roman" w:hAnsi="Times New Roman"/>
                <w:lang w:val="uk-UA"/>
              </w:rPr>
              <w:t>Нерухоме майно у складі інвестиційна нерухомість</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5610,00</w:t>
            </w:r>
          </w:p>
        </w:tc>
        <w:tc>
          <w:tcPr>
            <w:tcW w:w="1054" w:type="dxa"/>
            <w:shd w:val="clear" w:color="auto" w:fill="auto"/>
            <w:vAlign w:val="center"/>
          </w:tcPr>
          <w:p w:rsidR="001C7996" w:rsidRPr="00926419" w:rsidRDefault="001C7996" w:rsidP="001C7996">
            <w:pPr>
              <w:autoSpaceDE w:val="0"/>
              <w:autoSpaceDN w:val="0"/>
              <w:adjustRightInd w:val="0"/>
              <w:rPr>
                <w:rFonts w:ascii="Times New Roman" w:hAnsi="Times New Roman"/>
                <w:lang w:val="uk-UA"/>
              </w:rPr>
            </w:pPr>
            <w:r w:rsidRPr="00926419">
              <w:rPr>
                <w:rFonts w:ascii="Times New Roman" w:hAnsi="Times New Roman"/>
                <w:lang w:val="uk-UA"/>
              </w:rPr>
              <w:t>2420,00</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1035"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3"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5610,00</w:t>
            </w:r>
          </w:p>
        </w:tc>
        <w:tc>
          <w:tcPr>
            <w:tcW w:w="992" w:type="dxa"/>
            <w:shd w:val="clear" w:color="auto" w:fill="auto"/>
            <w:vAlign w:val="center"/>
          </w:tcPr>
          <w:p w:rsidR="001C7996" w:rsidRPr="00926419" w:rsidRDefault="001C7996" w:rsidP="001C7996">
            <w:pPr>
              <w:autoSpaceDE w:val="0"/>
              <w:autoSpaceDN w:val="0"/>
              <w:adjustRightInd w:val="0"/>
              <w:rPr>
                <w:rFonts w:ascii="Times New Roman" w:hAnsi="Times New Roman"/>
                <w:lang w:val="uk-UA"/>
              </w:rPr>
            </w:pPr>
            <w:r w:rsidRPr="00926419">
              <w:rPr>
                <w:rFonts w:ascii="Times New Roman" w:hAnsi="Times New Roman"/>
                <w:lang w:val="uk-UA"/>
              </w:rPr>
              <w:t>2420,0</w:t>
            </w:r>
          </w:p>
        </w:tc>
      </w:tr>
      <w:tr w:rsidR="001C7996" w:rsidRPr="00926419" w:rsidTr="001C7996">
        <w:tc>
          <w:tcPr>
            <w:tcW w:w="2410" w:type="dxa"/>
            <w:shd w:val="clear" w:color="auto" w:fill="auto"/>
            <w:vAlign w:val="center"/>
          </w:tcPr>
          <w:p w:rsidR="001C7996" w:rsidRPr="00926419" w:rsidRDefault="001C7996" w:rsidP="001C7996">
            <w:pPr>
              <w:autoSpaceDE w:val="0"/>
              <w:autoSpaceDN w:val="0"/>
              <w:adjustRightInd w:val="0"/>
              <w:rPr>
                <w:rFonts w:ascii="Times New Roman" w:hAnsi="Times New Roman"/>
                <w:lang w:val="uk-UA"/>
              </w:rPr>
            </w:pPr>
            <w:r w:rsidRPr="00926419">
              <w:rPr>
                <w:rFonts w:ascii="Times New Roman" w:hAnsi="Times New Roman"/>
                <w:lang w:val="uk-UA"/>
              </w:rPr>
              <w:t>Земельні ділянки у складі основних засобів</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1054"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3190,0</w:t>
            </w:r>
          </w:p>
        </w:tc>
        <w:tc>
          <w:tcPr>
            <w:tcW w:w="1035"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3"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3190,0</w:t>
            </w:r>
          </w:p>
        </w:tc>
      </w:tr>
      <w:tr w:rsidR="001C7996" w:rsidRPr="00926419" w:rsidTr="001C7996">
        <w:tc>
          <w:tcPr>
            <w:tcW w:w="2410" w:type="dxa"/>
            <w:shd w:val="clear" w:color="auto" w:fill="auto"/>
            <w:vAlign w:val="center"/>
          </w:tcPr>
          <w:p w:rsidR="001C7996" w:rsidRPr="00926419" w:rsidRDefault="001C7996" w:rsidP="001C7996">
            <w:pPr>
              <w:autoSpaceDE w:val="0"/>
              <w:autoSpaceDN w:val="0"/>
              <w:adjustRightInd w:val="0"/>
              <w:rPr>
                <w:rFonts w:ascii="Times New Roman" w:hAnsi="Times New Roman"/>
                <w:lang w:val="uk-UA"/>
              </w:rPr>
            </w:pPr>
            <w:r w:rsidRPr="00926419">
              <w:rPr>
                <w:rFonts w:ascii="Times New Roman" w:hAnsi="Times New Roman"/>
                <w:lang w:val="uk-UA"/>
              </w:rPr>
              <w:t>Нерухоме майно у складі основних засобів</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1054" w:type="dxa"/>
            <w:shd w:val="clear" w:color="auto" w:fill="auto"/>
            <w:vAlign w:val="center"/>
          </w:tcPr>
          <w:p w:rsidR="001C7996" w:rsidRPr="00926419" w:rsidRDefault="001C7996" w:rsidP="001C7996">
            <w:pPr>
              <w:shd w:val="clear" w:color="auto" w:fill="FFFFFF"/>
              <w:rPr>
                <w:rFonts w:ascii="Times New Roman" w:hAnsi="Times New Roman"/>
                <w:lang w:val="uk-UA"/>
              </w:rPr>
            </w:pPr>
            <w:r w:rsidRPr="00926419">
              <w:rPr>
                <w:rFonts w:ascii="Times New Roman" w:hAnsi="Times New Roman"/>
                <w:lang w:val="uk-UA"/>
              </w:rPr>
              <w:t xml:space="preserve"> 3190,0</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1035"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3"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shd w:val="clear" w:color="auto" w:fill="FFFFFF"/>
              <w:rPr>
                <w:rFonts w:ascii="Times New Roman" w:hAnsi="Times New Roman"/>
                <w:lang w:val="uk-UA"/>
              </w:rPr>
            </w:pPr>
            <w:r w:rsidRPr="00926419">
              <w:rPr>
                <w:rFonts w:ascii="Times New Roman" w:hAnsi="Times New Roman"/>
                <w:lang w:val="uk-UA"/>
              </w:rPr>
              <w:t xml:space="preserve"> 3190,0</w:t>
            </w:r>
          </w:p>
        </w:tc>
      </w:tr>
      <w:tr w:rsidR="001C7996" w:rsidRPr="00926419" w:rsidTr="001C7996">
        <w:tc>
          <w:tcPr>
            <w:tcW w:w="2410" w:type="dxa"/>
            <w:shd w:val="clear" w:color="auto" w:fill="auto"/>
            <w:vAlign w:val="center"/>
          </w:tcPr>
          <w:p w:rsidR="001C7996" w:rsidRPr="00926419" w:rsidRDefault="001C7996" w:rsidP="001C7996">
            <w:pPr>
              <w:autoSpaceDE w:val="0"/>
              <w:autoSpaceDN w:val="0"/>
              <w:adjustRightInd w:val="0"/>
              <w:rPr>
                <w:rFonts w:ascii="Times New Roman" w:hAnsi="Times New Roman"/>
                <w:lang w:val="uk-UA"/>
              </w:rPr>
            </w:pPr>
            <w:r w:rsidRPr="00926419">
              <w:rPr>
                <w:rFonts w:ascii="Times New Roman" w:hAnsi="Times New Roman"/>
                <w:spacing w:val="-2"/>
                <w:lang w:val="uk-UA"/>
              </w:rPr>
              <w:t xml:space="preserve">Інвестиції доступні </w:t>
            </w:r>
            <w:r w:rsidRPr="00926419">
              <w:rPr>
                <w:rFonts w:ascii="Times New Roman" w:hAnsi="Times New Roman"/>
                <w:lang w:val="uk-UA"/>
              </w:rPr>
              <w:t>для продажу</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1054"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1035"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3"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r>
      <w:tr w:rsidR="001C7996" w:rsidRPr="00926419" w:rsidTr="001C7996">
        <w:tc>
          <w:tcPr>
            <w:tcW w:w="2410" w:type="dxa"/>
            <w:shd w:val="clear" w:color="auto" w:fill="auto"/>
            <w:vAlign w:val="center"/>
          </w:tcPr>
          <w:p w:rsidR="001C7996" w:rsidRPr="00926419" w:rsidRDefault="001C7996" w:rsidP="001C7996">
            <w:pPr>
              <w:autoSpaceDE w:val="0"/>
              <w:autoSpaceDN w:val="0"/>
              <w:adjustRightInd w:val="0"/>
              <w:rPr>
                <w:rFonts w:ascii="Times New Roman" w:hAnsi="Times New Roman"/>
                <w:spacing w:val="-2"/>
                <w:lang w:val="uk-UA"/>
              </w:rPr>
            </w:pPr>
            <w:r w:rsidRPr="00926419">
              <w:rPr>
                <w:rFonts w:ascii="Times New Roman" w:hAnsi="Times New Roman"/>
                <w:spacing w:val="-2"/>
                <w:lang w:val="uk-UA"/>
              </w:rPr>
              <w:t>Інвестиції за справедливою вартістю</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1054"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1035"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w:t>
            </w:r>
          </w:p>
        </w:tc>
        <w:tc>
          <w:tcPr>
            <w:tcW w:w="993"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c>
          <w:tcPr>
            <w:tcW w:w="992" w:type="dxa"/>
            <w:shd w:val="clear" w:color="auto" w:fill="auto"/>
            <w:vAlign w:val="center"/>
          </w:tcPr>
          <w:p w:rsidR="001C7996" w:rsidRPr="00926419" w:rsidRDefault="001C7996" w:rsidP="001C7996">
            <w:pPr>
              <w:shd w:val="clear" w:color="auto" w:fill="FFFFFF"/>
              <w:jc w:val="center"/>
              <w:rPr>
                <w:rFonts w:ascii="Times New Roman" w:hAnsi="Times New Roman"/>
                <w:lang w:val="uk-UA"/>
              </w:rPr>
            </w:pPr>
            <w:r w:rsidRPr="00926419">
              <w:rPr>
                <w:rFonts w:ascii="Times New Roman" w:hAnsi="Times New Roman"/>
                <w:lang w:val="uk-UA"/>
              </w:rPr>
              <w:t>-</w:t>
            </w:r>
          </w:p>
        </w:tc>
      </w:tr>
    </w:tbl>
    <w:p w:rsidR="001C7996" w:rsidRPr="00926419" w:rsidRDefault="001C7996" w:rsidP="001C7996">
      <w:pPr>
        <w:shd w:val="clear" w:color="auto" w:fill="FFFFFF"/>
        <w:jc w:val="both"/>
        <w:rPr>
          <w:rFonts w:ascii="Times New Roman" w:hAnsi="Times New Roman"/>
          <w:bCs/>
          <w:spacing w:val="-2"/>
          <w:sz w:val="24"/>
          <w:szCs w:val="24"/>
          <w:lang w:val="uk-UA"/>
        </w:rPr>
      </w:pPr>
    </w:p>
    <w:p w:rsidR="001C7996" w:rsidRPr="00926419" w:rsidRDefault="001C7996" w:rsidP="001C7996">
      <w:pPr>
        <w:shd w:val="clear" w:color="auto" w:fill="FFFFFF"/>
        <w:jc w:val="both"/>
        <w:rPr>
          <w:rFonts w:ascii="Times New Roman" w:hAnsi="Times New Roman"/>
          <w:bCs/>
          <w:spacing w:val="-2"/>
          <w:sz w:val="24"/>
          <w:szCs w:val="24"/>
          <w:lang w:val="uk-UA"/>
        </w:rPr>
      </w:pPr>
      <w:r w:rsidRPr="00926419">
        <w:rPr>
          <w:rFonts w:ascii="Times New Roman" w:hAnsi="Times New Roman"/>
          <w:bCs/>
          <w:spacing w:val="-2"/>
          <w:sz w:val="24"/>
          <w:szCs w:val="24"/>
          <w:lang w:val="uk-UA"/>
        </w:rPr>
        <w:t xml:space="preserve">У 9 місяців 2022 році переведень між рівнями ієрархії відбулися у розрізі переведення нерухомого майна у складі основних засобів до нерухомого майна </w:t>
      </w:r>
      <w:r w:rsidRPr="00926419">
        <w:rPr>
          <w:rFonts w:ascii="Times New Roman" w:hAnsi="Times New Roman"/>
          <w:lang w:val="uk-UA"/>
        </w:rPr>
        <w:t>у складі інвестиційна нерухомість</w:t>
      </w:r>
      <w:r w:rsidRPr="00926419">
        <w:rPr>
          <w:rFonts w:ascii="Times New Roman" w:hAnsi="Times New Roman"/>
          <w:bCs/>
          <w:spacing w:val="-2"/>
          <w:sz w:val="24"/>
          <w:szCs w:val="24"/>
          <w:lang w:val="uk-UA"/>
        </w:rPr>
        <w:t>.</w:t>
      </w:r>
    </w:p>
    <w:p w:rsidR="001C7996" w:rsidRPr="00926419" w:rsidRDefault="001C7996" w:rsidP="001C7996">
      <w:pPr>
        <w:shd w:val="clear" w:color="auto" w:fill="FFFFFF"/>
        <w:jc w:val="both"/>
        <w:rPr>
          <w:rFonts w:ascii="Times New Roman" w:hAnsi="Times New Roman"/>
          <w:bCs/>
          <w:spacing w:val="-2"/>
          <w:sz w:val="24"/>
          <w:szCs w:val="24"/>
          <w:lang w:val="uk-UA"/>
        </w:rPr>
      </w:pPr>
    </w:p>
    <w:p w:rsidR="001C7996" w:rsidRPr="00926419" w:rsidRDefault="001C7996" w:rsidP="001C7996">
      <w:pPr>
        <w:shd w:val="clear" w:color="auto" w:fill="FFFFFF"/>
        <w:spacing w:line="360" w:lineRule="auto"/>
        <w:rPr>
          <w:rFonts w:ascii="Times New Roman" w:hAnsi="Times New Roman"/>
          <w:b/>
          <w:bCs/>
          <w:i/>
          <w:spacing w:val="-2"/>
          <w:sz w:val="24"/>
          <w:szCs w:val="24"/>
          <w:lang w:val="uk-UA"/>
        </w:rPr>
      </w:pPr>
      <w:r w:rsidRPr="00926419">
        <w:rPr>
          <w:rFonts w:ascii="Times New Roman" w:hAnsi="Times New Roman"/>
          <w:b/>
          <w:bCs/>
          <w:i/>
          <w:spacing w:val="-2"/>
          <w:sz w:val="24"/>
          <w:szCs w:val="24"/>
          <w:lang w:val="uk-UA"/>
        </w:rPr>
        <w:t>5.3. Інші розкриття, що вимагаються МСФЗ 13 «Оцінка  справедливої  вартості».</w:t>
      </w:r>
    </w:p>
    <w:p w:rsidR="001C7996" w:rsidRPr="00926419" w:rsidRDefault="001C7996" w:rsidP="001C7996">
      <w:pPr>
        <w:shd w:val="clear" w:color="auto" w:fill="FFFFFF"/>
        <w:spacing w:line="360" w:lineRule="auto"/>
        <w:jc w:val="center"/>
        <w:rPr>
          <w:rFonts w:ascii="Times New Roman" w:hAnsi="Times New Roman"/>
          <w:bCs/>
          <w:spacing w:val="-2"/>
          <w:sz w:val="24"/>
          <w:szCs w:val="24"/>
          <w:lang w:val="uk-UA"/>
        </w:rPr>
      </w:pPr>
      <w:r w:rsidRPr="00926419">
        <w:rPr>
          <w:rFonts w:ascii="Times New Roman" w:hAnsi="Times New Roman"/>
          <w:bCs/>
          <w:spacing w:val="-2"/>
          <w:sz w:val="24"/>
          <w:szCs w:val="24"/>
          <w:lang w:val="uk-UA"/>
        </w:rPr>
        <w:t>Справедлива вартість фінансових інструментів в порівнянні з їх балансовою вартістю</w:t>
      </w:r>
    </w:p>
    <w:p w:rsidR="001C7996" w:rsidRPr="00926419" w:rsidRDefault="001C7996" w:rsidP="001C7996">
      <w:pPr>
        <w:shd w:val="clear" w:color="auto" w:fill="FFFFFF"/>
        <w:autoSpaceDE w:val="0"/>
        <w:autoSpaceDN w:val="0"/>
        <w:adjustRightInd w:val="0"/>
        <w:ind w:left="7799"/>
        <w:jc w:val="both"/>
        <w:rPr>
          <w:rFonts w:ascii="Times New Roman" w:hAnsi="Times New Roman"/>
          <w:bCs/>
          <w:spacing w:val="-2"/>
          <w:szCs w:val="18"/>
          <w:lang w:val="uk-UA"/>
        </w:rPr>
      </w:pPr>
      <w:r w:rsidRPr="00926419">
        <w:rPr>
          <w:rFonts w:ascii="Times New Roman" w:hAnsi="Times New Roman"/>
          <w:szCs w:val="18"/>
          <w:lang w:val="uk-UA"/>
        </w:rPr>
        <w:t>Таб.5.3.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510"/>
        <w:gridCol w:w="1135"/>
        <w:gridCol w:w="1078"/>
        <w:gridCol w:w="906"/>
        <w:gridCol w:w="1106"/>
      </w:tblGrid>
      <w:tr w:rsidR="001C7996" w:rsidRPr="00926419" w:rsidTr="001C7996">
        <w:trPr>
          <w:trHeight w:val="130"/>
          <w:jc w:val="center"/>
        </w:trPr>
        <w:tc>
          <w:tcPr>
            <w:tcW w:w="4510" w:type="dxa"/>
            <w:vMerge w:val="restart"/>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i/>
                <w:color w:val="FFFFFF"/>
                <w:sz w:val="24"/>
                <w:szCs w:val="24"/>
                <w:lang w:val="uk-UA"/>
              </w:rPr>
            </w:pPr>
          </w:p>
        </w:tc>
        <w:tc>
          <w:tcPr>
            <w:tcW w:w="2213" w:type="dxa"/>
            <w:gridSpan w:val="2"/>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i/>
                <w:color w:val="FFFFFF"/>
                <w:sz w:val="24"/>
                <w:szCs w:val="24"/>
                <w:lang w:val="uk-UA"/>
              </w:rPr>
            </w:pPr>
            <w:r w:rsidRPr="00926419">
              <w:rPr>
                <w:rFonts w:ascii="Times New Roman" w:eastAsia="Calibri" w:hAnsi="Times New Roman"/>
                <w:b/>
                <w:bCs/>
                <w:i/>
                <w:color w:val="FFFFFF"/>
                <w:sz w:val="24"/>
                <w:szCs w:val="24"/>
                <w:lang w:val="uk-UA"/>
              </w:rPr>
              <w:t>Балансова вартість</w:t>
            </w:r>
          </w:p>
        </w:tc>
        <w:tc>
          <w:tcPr>
            <w:tcW w:w="2012" w:type="dxa"/>
            <w:gridSpan w:val="2"/>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i/>
                <w:color w:val="FFFFFF"/>
                <w:sz w:val="24"/>
                <w:szCs w:val="24"/>
                <w:lang w:val="uk-UA"/>
              </w:rPr>
            </w:pPr>
            <w:r w:rsidRPr="00926419">
              <w:rPr>
                <w:rFonts w:ascii="Times New Roman" w:eastAsia="Calibri" w:hAnsi="Times New Roman"/>
                <w:b/>
                <w:bCs/>
                <w:i/>
                <w:color w:val="FFFFFF"/>
                <w:sz w:val="24"/>
                <w:szCs w:val="24"/>
                <w:lang w:val="uk-UA"/>
              </w:rPr>
              <w:t>Справедлива вартість</w:t>
            </w:r>
          </w:p>
        </w:tc>
      </w:tr>
      <w:tr w:rsidR="001C7996" w:rsidRPr="00926419" w:rsidTr="001C7996">
        <w:trPr>
          <w:jc w:val="center"/>
        </w:trPr>
        <w:tc>
          <w:tcPr>
            <w:tcW w:w="4510" w:type="dxa"/>
            <w:vMerge/>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i/>
                <w:color w:val="FFFFFF"/>
                <w:sz w:val="24"/>
                <w:szCs w:val="24"/>
                <w:lang w:val="uk-UA"/>
              </w:rPr>
            </w:pPr>
          </w:p>
        </w:tc>
        <w:tc>
          <w:tcPr>
            <w:tcW w:w="1135"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2022</w:t>
            </w:r>
          </w:p>
        </w:tc>
        <w:tc>
          <w:tcPr>
            <w:tcW w:w="1078"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2021</w:t>
            </w:r>
          </w:p>
        </w:tc>
        <w:tc>
          <w:tcPr>
            <w:tcW w:w="906"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2022</w:t>
            </w:r>
          </w:p>
        </w:tc>
        <w:tc>
          <w:tcPr>
            <w:tcW w:w="1106" w:type="dxa"/>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hAnsi="Times New Roman"/>
                <w:b/>
                <w:i/>
                <w:color w:val="FFFFFF"/>
                <w:lang w:val="uk-UA"/>
              </w:rPr>
              <w:t>2021</w:t>
            </w:r>
          </w:p>
        </w:tc>
      </w:tr>
      <w:tr w:rsidR="001C7996" w:rsidRPr="00926419" w:rsidTr="001C7996">
        <w:trPr>
          <w:jc w:val="center"/>
        </w:trPr>
        <w:tc>
          <w:tcPr>
            <w:tcW w:w="4510" w:type="dxa"/>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i/>
                <w:color w:val="FFFFFF"/>
                <w:sz w:val="24"/>
                <w:szCs w:val="24"/>
                <w:lang w:val="uk-UA"/>
              </w:rPr>
            </w:pPr>
            <w:r w:rsidRPr="00926419">
              <w:rPr>
                <w:rFonts w:ascii="Times New Roman" w:eastAsia="Calibri" w:hAnsi="Times New Roman"/>
                <w:b/>
                <w:i/>
                <w:color w:val="FFFFFF"/>
                <w:sz w:val="24"/>
                <w:szCs w:val="24"/>
                <w:lang w:val="uk-UA"/>
              </w:rPr>
              <w:t>1</w:t>
            </w:r>
          </w:p>
        </w:tc>
        <w:tc>
          <w:tcPr>
            <w:tcW w:w="1135" w:type="dxa"/>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i/>
                <w:color w:val="FFFFFF"/>
                <w:sz w:val="24"/>
                <w:szCs w:val="24"/>
                <w:lang w:val="uk-UA"/>
              </w:rPr>
            </w:pPr>
            <w:r w:rsidRPr="00926419">
              <w:rPr>
                <w:rFonts w:ascii="Times New Roman" w:eastAsia="Calibri" w:hAnsi="Times New Roman"/>
                <w:b/>
                <w:i/>
                <w:color w:val="FFFFFF"/>
                <w:sz w:val="24"/>
                <w:szCs w:val="24"/>
                <w:lang w:val="uk-UA"/>
              </w:rPr>
              <w:t>2</w:t>
            </w:r>
          </w:p>
        </w:tc>
        <w:tc>
          <w:tcPr>
            <w:tcW w:w="1078" w:type="dxa"/>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i/>
                <w:color w:val="FFFFFF"/>
                <w:sz w:val="24"/>
                <w:szCs w:val="24"/>
                <w:lang w:val="uk-UA"/>
              </w:rPr>
            </w:pPr>
            <w:r w:rsidRPr="00926419">
              <w:rPr>
                <w:rFonts w:ascii="Times New Roman" w:eastAsia="Calibri" w:hAnsi="Times New Roman"/>
                <w:b/>
                <w:i/>
                <w:color w:val="FFFFFF"/>
                <w:sz w:val="24"/>
                <w:szCs w:val="24"/>
                <w:lang w:val="uk-UA"/>
              </w:rPr>
              <w:t>3</w:t>
            </w:r>
          </w:p>
        </w:tc>
        <w:tc>
          <w:tcPr>
            <w:tcW w:w="906" w:type="dxa"/>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i/>
                <w:color w:val="FFFFFF"/>
                <w:sz w:val="24"/>
                <w:szCs w:val="24"/>
                <w:lang w:val="uk-UA"/>
              </w:rPr>
            </w:pPr>
            <w:r w:rsidRPr="00926419">
              <w:rPr>
                <w:rFonts w:ascii="Times New Roman" w:eastAsia="Calibri" w:hAnsi="Times New Roman"/>
                <w:b/>
                <w:i/>
                <w:color w:val="FFFFFF"/>
                <w:sz w:val="24"/>
                <w:szCs w:val="24"/>
                <w:lang w:val="uk-UA"/>
              </w:rPr>
              <w:t>4</w:t>
            </w:r>
          </w:p>
        </w:tc>
        <w:tc>
          <w:tcPr>
            <w:tcW w:w="1106" w:type="dxa"/>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i/>
                <w:color w:val="FFFFFF"/>
                <w:sz w:val="24"/>
                <w:szCs w:val="24"/>
                <w:lang w:val="uk-UA"/>
              </w:rPr>
            </w:pPr>
            <w:r w:rsidRPr="00926419">
              <w:rPr>
                <w:rFonts w:ascii="Times New Roman" w:eastAsia="Calibri" w:hAnsi="Times New Roman"/>
                <w:b/>
                <w:i/>
                <w:color w:val="FFFFFF"/>
                <w:sz w:val="24"/>
                <w:szCs w:val="24"/>
                <w:lang w:val="uk-UA"/>
              </w:rPr>
              <w:t>5</w:t>
            </w:r>
          </w:p>
        </w:tc>
      </w:tr>
      <w:tr w:rsidR="001C7996" w:rsidRPr="00926419" w:rsidTr="001C7996">
        <w:trPr>
          <w:jc w:val="center"/>
        </w:trPr>
        <w:tc>
          <w:tcPr>
            <w:tcW w:w="4510" w:type="dxa"/>
          </w:tcPr>
          <w:p w:rsidR="001C7996" w:rsidRPr="00926419" w:rsidRDefault="001C7996" w:rsidP="001C7996">
            <w:pPr>
              <w:autoSpaceDE w:val="0"/>
              <w:autoSpaceDN w:val="0"/>
              <w:adjustRightInd w:val="0"/>
              <w:jc w:val="both"/>
              <w:rPr>
                <w:rFonts w:ascii="Times New Roman" w:eastAsia="Calibri" w:hAnsi="Times New Roman"/>
                <w:sz w:val="24"/>
                <w:szCs w:val="24"/>
                <w:lang w:val="uk-UA"/>
              </w:rPr>
            </w:pPr>
            <w:r w:rsidRPr="00926419">
              <w:rPr>
                <w:rFonts w:ascii="Times New Roman" w:eastAsia="Calibri" w:hAnsi="Times New Roman"/>
                <w:spacing w:val="-3"/>
                <w:sz w:val="24"/>
                <w:szCs w:val="24"/>
                <w:lang w:val="uk-UA"/>
              </w:rPr>
              <w:t>Фінансові активи</w:t>
            </w:r>
          </w:p>
        </w:tc>
        <w:tc>
          <w:tcPr>
            <w:tcW w:w="1135"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w:t>
            </w:r>
          </w:p>
        </w:tc>
        <w:tc>
          <w:tcPr>
            <w:tcW w:w="1078"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w:t>
            </w:r>
          </w:p>
        </w:tc>
        <w:tc>
          <w:tcPr>
            <w:tcW w:w="9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w:t>
            </w:r>
          </w:p>
        </w:tc>
        <w:tc>
          <w:tcPr>
            <w:tcW w:w="11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w:t>
            </w:r>
          </w:p>
        </w:tc>
      </w:tr>
      <w:tr w:rsidR="001C7996" w:rsidRPr="00926419" w:rsidTr="001C7996">
        <w:trPr>
          <w:jc w:val="center"/>
        </w:trPr>
        <w:tc>
          <w:tcPr>
            <w:tcW w:w="4510" w:type="dxa"/>
          </w:tcPr>
          <w:p w:rsidR="001C7996" w:rsidRPr="00926419" w:rsidRDefault="001C7996" w:rsidP="001C7996">
            <w:pPr>
              <w:autoSpaceDE w:val="0"/>
              <w:autoSpaceDN w:val="0"/>
              <w:adjustRightInd w:val="0"/>
              <w:jc w:val="both"/>
              <w:rPr>
                <w:rFonts w:ascii="Times New Roman" w:eastAsia="Calibri" w:hAnsi="Times New Roman"/>
                <w:sz w:val="24"/>
                <w:szCs w:val="24"/>
                <w:lang w:val="uk-UA"/>
              </w:rPr>
            </w:pPr>
            <w:r w:rsidRPr="00926419">
              <w:rPr>
                <w:rFonts w:ascii="Times New Roman" w:eastAsia="Calibri" w:hAnsi="Times New Roman"/>
                <w:spacing w:val="-2"/>
                <w:sz w:val="24"/>
                <w:szCs w:val="24"/>
                <w:lang w:val="uk-UA"/>
              </w:rPr>
              <w:t xml:space="preserve">Інвестиції доступні </w:t>
            </w:r>
            <w:r w:rsidRPr="00926419">
              <w:rPr>
                <w:rFonts w:ascii="Times New Roman" w:eastAsia="Calibri" w:hAnsi="Times New Roman"/>
                <w:sz w:val="24"/>
                <w:szCs w:val="24"/>
                <w:lang w:val="uk-UA"/>
              </w:rPr>
              <w:t>для продажу</w:t>
            </w:r>
          </w:p>
        </w:tc>
        <w:tc>
          <w:tcPr>
            <w:tcW w:w="1135"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w:t>
            </w:r>
          </w:p>
        </w:tc>
        <w:tc>
          <w:tcPr>
            <w:tcW w:w="1078"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w:t>
            </w:r>
          </w:p>
        </w:tc>
        <w:tc>
          <w:tcPr>
            <w:tcW w:w="9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w:t>
            </w:r>
          </w:p>
        </w:tc>
        <w:tc>
          <w:tcPr>
            <w:tcW w:w="11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w:t>
            </w:r>
          </w:p>
        </w:tc>
      </w:tr>
      <w:tr w:rsidR="001C7996" w:rsidRPr="00926419" w:rsidTr="001C7996">
        <w:trPr>
          <w:jc w:val="center"/>
        </w:trPr>
        <w:tc>
          <w:tcPr>
            <w:tcW w:w="4510" w:type="dxa"/>
          </w:tcPr>
          <w:p w:rsidR="001C7996" w:rsidRPr="00926419" w:rsidRDefault="001C7996" w:rsidP="001C7996">
            <w:pPr>
              <w:autoSpaceDE w:val="0"/>
              <w:autoSpaceDN w:val="0"/>
              <w:adjustRightInd w:val="0"/>
              <w:jc w:val="both"/>
              <w:rPr>
                <w:rFonts w:ascii="Times New Roman" w:eastAsia="Calibri" w:hAnsi="Times New Roman"/>
                <w:spacing w:val="-3"/>
                <w:sz w:val="24"/>
                <w:szCs w:val="24"/>
                <w:lang w:val="uk-UA"/>
              </w:rPr>
            </w:pPr>
            <w:r w:rsidRPr="00926419">
              <w:rPr>
                <w:rFonts w:ascii="Times New Roman" w:eastAsia="Calibri" w:hAnsi="Times New Roman"/>
                <w:spacing w:val="-3"/>
                <w:sz w:val="24"/>
                <w:szCs w:val="24"/>
                <w:lang w:val="uk-UA"/>
              </w:rPr>
              <w:t>Інвестиції доступні за справедливою вартістю</w:t>
            </w:r>
          </w:p>
        </w:tc>
        <w:tc>
          <w:tcPr>
            <w:tcW w:w="1135"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hAnsi="Times New Roman"/>
                <w:sz w:val="24"/>
                <w:szCs w:val="24"/>
                <w:lang w:val="uk-UA"/>
              </w:rPr>
              <w:t>-</w:t>
            </w:r>
          </w:p>
        </w:tc>
        <w:tc>
          <w:tcPr>
            <w:tcW w:w="1078"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hAnsi="Times New Roman"/>
                <w:sz w:val="24"/>
                <w:szCs w:val="24"/>
                <w:lang w:val="uk-UA"/>
              </w:rPr>
              <w:t>-</w:t>
            </w:r>
          </w:p>
        </w:tc>
        <w:tc>
          <w:tcPr>
            <w:tcW w:w="9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hAnsi="Times New Roman"/>
                <w:sz w:val="24"/>
                <w:szCs w:val="24"/>
                <w:lang w:val="uk-UA"/>
              </w:rPr>
              <w:t>-</w:t>
            </w:r>
          </w:p>
        </w:tc>
        <w:tc>
          <w:tcPr>
            <w:tcW w:w="11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hAnsi="Times New Roman"/>
                <w:sz w:val="24"/>
                <w:szCs w:val="24"/>
                <w:lang w:val="uk-UA"/>
              </w:rPr>
              <w:t>-</w:t>
            </w:r>
          </w:p>
        </w:tc>
      </w:tr>
      <w:tr w:rsidR="001C7996" w:rsidRPr="00926419" w:rsidTr="001C7996">
        <w:trPr>
          <w:jc w:val="center"/>
        </w:trPr>
        <w:tc>
          <w:tcPr>
            <w:tcW w:w="4510" w:type="dxa"/>
          </w:tcPr>
          <w:p w:rsidR="001C7996" w:rsidRPr="00926419" w:rsidRDefault="001C7996" w:rsidP="001C7996">
            <w:pPr>
              <w:autoSpaceDE w:val="0"/>
              <w:autoSpaceDN w:val="0"/>
              <w:adjustRightInd w:val="0"/>
              <w:jc w:val="both"/>
              <w:rPr>
                <w:rFonts w:ascii="Times New Roman" w:eastAsia="Calibri" w:hAnsi="Times New Roman"/>
                <w:sz w:val="24"/>
                <w:szCs w:val="24"/>
                <w:lang w:val="uk-UA"/>
              </w:rPr>
            </w:pPr>
            <w:r w:rsidRPr="00926419">
              <w:rPr>
                <w:rFonts w:ascii="Times New Roman" w:eastAsia="Calibri" w:hAnsi="Times New Roman"/>
                <w:spacing w:val="-3"/>
                <w:sz w:val="24"/>
                <w:szCs w:val="24"/>
                <w:lang w:val="uk-UA"/>
              </w:rPr>
              <w:t>Інша поточна дебі</w:t>
            </w:r>
            <w:r w:rsidRPr="00926419">
              <w:rPr>
                <w:rFonts w:ascii="Times New Roman" w:eastAsia="Calibri" w:hAnsi="Times New Roman"/>
                <w:sz w:val="24"/>
                <w:szCs w:val="24"/>
                <w:lang w:val="uk-UA"/>
              </w:rPr>
              <w:t>торська заборгованість</w:t>
            </w:r>
          </w:p>
        </w:tc>
        <w:tc>
          <w:tcPr>
            <w:tcW w:w="1135"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6083</w:t>
            </w:r>
            <w:r w:rsidRPr="00926419">
              <w:rPr>
                <w:rFonts w:ascii="Times New Roman" w:eastAsia="Calibri" w:hAnsi="Times New Roman"/>
                <w:sz w:val="24"/>
                <w:szCs w:val="24"/>
                <w:lang w:val="en-US"/>
              </w:rPr>
              <w:t>,0</w:t>
            </w:r>
          </w:p>
        </w:tc>
        <w:tc>
          <w:tcPr>
            <w:tcW w:w="1078"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7</w:t>
            </w:r>
            <w:r w:rsidRPr="00926419">
              <w:rPr>
                <w:rFonts w:ascii="Times New Roman" w:eastAsia="Calibri" w:hAnsi="Times New Roman"/>
                <w:sz w:val="24"/>
                <w:szCs w:val="24"/>
                <w:lang w:val="en-US"/>
              </w:rPr>
              <w:t>559</w:t>
            </w:r>
            <w:r w:rsidRPr="00926419">
              <w:rPr>
                <w:rFonts w:ascii="Times New Roman" w:eastAsia="Calibri" w:hAnsi="Times New Roman"/>
                <w:sz w:val="24"/>
                <w:szCs w:val="24"/>
                <w:lang w:val="uk-UA"/>
              </w:rPr>
              <w:t>,0</w:t>
            </w:r>
          </w:p>
        </w:tc>
        <w:tc>
          <w:tcPr>
            <w:tcW w:w="9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6083</w:t>
            </w:r>
            <w:r w:rsidRPr="00926419">
              <w:rPr>
                <w:rFonts w:ascii="Times New Roman" w:eastAsia="Calibri" w:hAnsi="Times New Roman"/>
                <w:sz w:val="24"/>
                <w:szCs w:val="24"/>
                <w:lang w:val="en-US"/>
              </w:rPr>
              <w:t>,0</w:t>
            </w:r>
          </w:p>
        </w:tc>
        <w:tc>
          <w:tcPr>
            <w:tcW w:w="11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7</w:t>
            </w:r>
            <w:r w:rsidRPr="00926419">
              <w:rPr>
                <w:rFonts w:ascii="Times New Roman" w:eastAsia="Calibri" w:hAnsi="Times New Roman"/>
                <w:sz w:val="24"/>
                <w:szCs w:val="24"/>
                <w:lang w:val="en-US"/>
              </w:rPr>
              <w:t>559</w:t>
            </w:r>
            <w:r w:rsidRPr="00926419">
              <w:rPr>
                <w:rFonts w:ascii="Times New Roman" w:eastAsia="Calibri" w:hAnsi="Times New Roman"/>
                <w:sz w:val="24"/>
                <w:szCs w:val="24"/>
                <w:lang w:val="uk-UA"/>
              </w:rPr>
              <w:t>,0</w:t>
            </w:r>
          </w:p>
        </w:tc>
      </w:tr>
      <w:tr w:rsidR="001C7996" w:rsidRPr="00926419" w:rsidTr="001C7996">
        <w:trPr>
          <w:jc w:val="center"/>
        </w:trPr>
        <w:tc>
          <w:tcPr>
            <w:tcW w:w="4510" w:type="dxa"/>
          </w:tcPr>
          <w:p w:rsidR="001C7996" w:rsidRPr="00926419" w:rsidRDefault="001C7996" w:rsidP="001C7996">
            <w:pPr>
              <w:autoSpaceDE w:val="0"/>
              <w:autoSpaceDN w:val="0"/>
              <w:adjustRightInd w:val="0"/>
              <w:jc w:val="both"/>
              <w:rPr>
                <w:rFonts w:ascii="Times New Roman" w:eastAsia="Calibri" w:hAnsi="Times New Roman"/>
                <w:sz w:val="24"/>
                <w:szCs w:val="24"/>
                <w:lang w:val="uk-UA"/>
              </w:rPr>
            </w:pPr>
            <w:r w:rsidRPr="00926419">
              <w:rPr>
                <w:rFonts w:ascii="Times New Roman" w:eastAsia="Calibri" w:hAnsi="Times New Roman"/>
                <w:spacing w:val="-2"/>
                <w:sz w:val="24"/>
                <w:szCs w:val="24"/>
                <w:lang w:val="uk-UA"/>
              </w:rPr>
              <w:t xml:space="preserve">Грошові кошти та їх </w:t>
            </w:r>
            <w:r w:rsidRPr="00926419">
              <w:rPr>
                <w:rFonts w:ascii="Times New Roman" w:eastAsia="Calibri" w:hAnsi="Times New Roman"/>
                <w:sz w:val="24"/>
                <w:szCs w:val="24"/>
                <w:lang w:val="uk-UA"/>
              </w:rPr>
              <w:t>еквіваленти</w:t>
            </w:r>
          </w:p>
        </w:tc>
        <w:tc>
          <w:tcPr>
            <w:tcW w:w="1135"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6646,0</w:t>
            </w:r>
          </w:p>
        </w:tc>
        <w:tc>
          <w:tcPr>
            <w:tcW w:w="1078"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4929,0</w:t>
            </w:r>
          </w:p>
        </w:tc>
        <w:tc>
          <w:tcPr>
            <w:tcW w:w="9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6646,0</w:t>
            </w:r>
          </w:p>
        </w:tc>
        <w:tc>
          <w:tcPr>
            <w:tcW w:w="11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4929,0</w:t>
            </w:r>
          </w:p>
        </w:tc>
      </w:tr>
      <w:tr w:rsidR="001C7996" w:rsidRPr="00926419" w:rsidTr="001C7996">
        <w:trPr>
          <w:jc w:val="center"/>
        </w:trPr>
        <w:tc>
          <w:tcPr>
            <w:tcW w:w="4510" w:type="dxa"/>
          </w:tcPr>
          <w:p w:rsidR="001C7996" w:rsidRPr="00926419" w:rsidRDefault="001C7996" w:rsidP="001C7996">
            <w:pPr>
              <w:autoSpaceDE w:val="0"/>
              <w:autoSpaceDN w:val="0"/>
              <w:adjustRightInd w:val="0"/>
              <w:jc w:val="both"/>
              <w:rPr>
                <w:rFonts w:ascii="Times New Roman" w:eastAsia="Calibri" w:hAnsi="Times New Roman"/>
                <w:sz w:val="24"/>
                <w:szCs w:val="24"/>
                <w:lang w:val="uk-UA"/>
              </w:rPr>
            </w:pPr>
            <w:r w:rsidRPr="00926419">
              <w:rPr>
                <w:rFonts w:ascii="Times New Roman" w:eastAsia="Calibri" w:hAnsi="Times New Roman"/>
                <w:spacing w:val="-2"/>
                <w:sz w:val="24"/>
                <w:szCs w:val="24"/>
                <w:lang w:val="uk-UA"/>
              </w:rPr>
              <w:t>Торгівельна кредиторська заборго</w:t>
            </w:r>
            <w:r w:rsidRPr="00926419">
              <w:rPr>
                <w:rFonts w:ascii="Times New Roman" w:eastAsia="Calibri" w:hAnsi="Times New Roman"/>
                <w:sz w:val="24"/>
                <w:szCs w:val="24"/>
                <w:lang w:val="uk-UA"/>
              </w:rPr>
              <w:t>ваність</w:t>
            </w:r>
          </w:p>
        </w:tc>
        <w:tc>
          <w:tcPr>
            <w:tcW w:w="1135"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834,0</w:t>
            </w:r>
          </w:p>
        </w:tc>
        <w:tc>
          <w:tcPr>
            <w:tcW w:w="1078"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828,0</w:t>
            </w:r>
          </w:p>
        </w:tc>
        <w:tc>
          <w:tcPr>
            <w:tcW w:w="9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834,0</w:t>
            </w:r>
          </w:p>
        </w:tc>
        <w:tc>
          <w:tcPr>
            <w:tcW w:w="1106" w:type="dxa"/>
            <w:vAlign w:val="center"/>
          </w:tcPr>
          <w:p w:rsidR="001C7996" w:rsidRPr="00926419" w:rsidRDefault="001C7996" w:rsidP="001C7996">
            <w:pPr>
              <w:autoSpaceDE w:val="0"/>
              <w:autoSpaceDN w:val="0"/>
              <w:adjustRightInd w:val="0"/>
              <w:jc w:val="center"/>
              <w:rPr>
                <w:rFonts w:ascii="Times New Roman" w:eastAsia="Calibri" w:hAnsi="Times New Roman"/>
                <w:sz w:val="24"/>
                <w:szCs w:val="24"/>
                <w:lang w:val="uk-UA"/>
              </w:rPr>
            </w:pPr>
            <w:r w:rsidRPr="00926419">
              <w:rPr>
                <w:rFonts w:ascii="Times New Roman" w:eastAsia="Calibri" w:hAnsi="Times New Roman"/>
                <w:sz w:val="24"/>
                <w:szCs w:val="24"/>
                <w:lang w:val="uk-UA"/>
              </w:rPr>
              <w:t>828,0</w:t>
            </w:r>
          </w:p>
        </w:tc>
      </w:tr>
    </w:tbl>
    <w:p w:rsidR="001C7996" w:rsidRPr="00926419" w:rsidRDefault="001C7996" w:rsidP="001C7996">
      <w:pPr>
        <w:shd w:val="clear" w:color="auto" w:fill="FFFFFF"/>
        <w:autoSpaceDE w:val="0"/>
        <w:autoSpaceDN w:val="0"/>
        <w:adjustRightInd w:val="0"/>
        <w:ind w:firstLine="567"/>
        <w:jc w:val="both"/>
        <w:rPr>
          <w:rFonts w:ascii="Times New Roman" w:hAnsi="Times New Roman"/>
          <w:sz w:val="24"/>
          <w:szCs w:val="24"/>
          <w:lang w:val="uk-UA"/>
        </w:rPr>
      </w:pPr>
    </w:p>
    <w:p w:rsidR="001C7996" w:rsidRPr="00926419" w:rsidRDefault="001C7996" w:rsidP="001C7996">
      <w:pPr>
        <w:shd w:val="clear" w:color="auto" w:fill="FFFFFF"/>
        <w:autoSpaceDE w:val="0"/>
        <w:autoSpaceDN w:val="0"/>
        <w:adjustRightInd w:val="0"/>
        <w:ind w:firstLine="567"/>
        <w:jc w:val="both"/>
        <w:rPr>
          <w:rFonts w:ascii="Times New Roman" w:hAnsi="Times New Roman"/>
          <w:sz w:val="24"/>
          <w:szCs w:val="24"/>
          <w:lang w:val="uk-UA"/>
        </w:rPr>
      </w:pPr>
      <w:r w:rsidRPr="00926419">
        <w:rPr>
          <w:rFonts w:ascii="Times New Roman" w:hAnsi="Times New Roman"/>
          <w:sz w:val="24"/>
          <w:szCs w:val="24"/>
          <w:lang w:val="uk-UA"/>
        </w:rPr>
        <w:t>Керівництво Товариства вважає, що наведені розкриття щодо застосування справедливої вартості є достатніми, і не вважає, що за межами фінансової звітності залишилась будь-яка суттєва інформація, щодо застосування справедливої вартості, яка може бути корисною для користувачів фінансової звітності. Додаткову інформацію, щодо змін справедливої вартості фінансових активів в зв’язку з врахуванням ризиків наведено у прим. 6.15.</w:t>
      </w:r>
    </w:p>
    <w:p w:rsidR="001C7996" w:rsidRPr="00926419" w:rsidRDefault="001C7996" w:rsidP="001C7996">
      <w:pPr>
        <w:pStyle w:val="1"/>
        <w:numPr>
          <w:ilvl w:val="0"/>
          <w:numId w:val="0"/>
        </w:numPr>
        <w:tabs>
          <w:tab w:val="num" w:pos="3627"/>
        </w:tabs>
        <w:jc w:val="center"/>
        <w:rPr>
          <w:rFonts w:ascii="Times New Roman" w:hAnsi="Times New Roman"/>
          <w:i/>
          <w:sz w:val="26"/>
          <w:szCs w:val="26"/>
          <w:lang w:val="uk-UA"/>
        </w:rPr>
      </w:pPr>
      <w:r w:rsidRPr="00926419">
        <w:rPr>
          <w:rFonts w:ascii="Times New Roman" w:hAnsi="Times New Roman"/>
          <w:i/>
          <w:sz w:val="26"/>
          <w:szCs w:val="26"/>
          <w:lang w:val="uk-UA"/>
        </w:rPr>
        <w:t>6. Розкриття інформації, що підтверджує статті подані у фінансових звітах.</w:t>
      </w:r>
    </w:p>
    <w:p w:rsidR="001C7996" w:rsidRPr="00926419" w:rsidRDefault="001C7996" w:rsidP="001C7996">
      <w:pPr>
        <w:pStyle w:val="1"/>
        <w:numPr>
          <w:ilvl w:val="0"/>
          <w:numId w:val="0"/>
        </w:numPr>
        <w:tabs>
          <w:tab w:val="num" w:pos="3627"/>
        </w:tabs>
        <w:rPr>
          <w:rFonts w:ascii="Times New Roman" w:hAnsi="Times New Roman"/>
          <w:i/>
          <w:sz w:val="24"/>
          <w:szCs w:val="24"/>
          <w:lang w:val="uk-UA"/>
        </w:rPr>
      </w:pPr>
      <w:r w:rsidRPr="00926419">
        <w:rPr>
          <w:rFonts w:ascii="Times New Roman" w:hAnsi="Times New Roman"/>
          <w:i/>
          <w:sz w:val="24"/>
          <w:szCs w:val="24"/>
          <w:lang w:val="uk-UA"/>
        </w:rPr>
        <w:t>6.1. Основні засоби та нематеріальні активи</w:t>
      </w:r>
    </w:p>
    <w:p w:rsidR="001C7996" w:rsidRPr="00926419" w:rsidRDefault="001C7996" w:rsidP="001C7996">
      <w:pPr>
        <w:shd w:val="clear" w:color="auto" w:fill="FFFFFF"/>
        <w:autoSpaceDE w:val="0"/>
        <w:autoSpaceDN w:val="0"/>
        <w:adjustRightInd w:val="0"/>
        <w:jc w:val="right"/>
        <w:rPr>
          <w:rFonts w:ascii="Times New Roman" w:hAnsi="Times New Roman"/>
          <w:lang w:val="uk-UA"/>
        </w:rPr>
      </w:pPr>
      <w:r w:rsidRPr="00926419">
        <w:rPr>
          <w:rFonts w:ascii="Times New Roman" w:hAnsi="Times New Roman"/>
          <w:b/>
          <w:szCs w:val="18"/>
          <w:lang w:val="uk-UA"/>
        </w:rPr>
        <w:t>Таб.6.1. (тис. грн.)</w:t>
      </w:r>
    </w:p>
    <w:tbl>
      <w:tblPr>
        <w:tblpPr w:leftFromText="180" w:rightFromText="180" w:vertAnchor="text" w:horzAnchor="margin" w:tblpXSpec="center" w:tblpY="-131"/>
        <w:tblW w:w="1035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000" w:firstRow="0" w:lastRow="0" w:firstColumn="0" w:lastColumn="0" w:noHBand="0" w:noVBand="0"/>
      </w:tblPr>
      <w:tblGrid>
        <w:gridCol w:w="563"/>
        <w:gridCol w:w="2408"/>
        <w:gridCol w:w="992"/>
        <w:gridCol w:w="11"/>
        <w:gridCol w:w="841"/>
        <w:gridCol w:w="841"/>
        <w:gridCol w:w="11"/>
        <w:gridCol w:w="839"/>
        <w:gridCol w:w="11"/>
        <w:gridCol w:w="838"/>
        <w:gridCol w:w="11"/>
        <w:gridCol w:w="700"/>
        <w:gridCol w:w="11"/>
        <w:gridCol w:w="556"/>
        <w:gridCol w:w="11"/>
        <w:gridCol w:w="841"/>
        <w:gridCol w:w="11"/>
        <w:gridCol w:w="846"/>
        <w:gridCol w:w="12"/>
      </w:tblGrid>
      <w:tr w:rsidR="001C7996" w:rsidRPr="00926419" w:rsidTr="001C7996">
        <w:trPr>
          <w:gridAfter w:val="1"/>
          <w:wAfter w:w="12" w:type="dxa"/>
          <w:cantSplit/>
          <w:trHeight w:val="1690"/>
        </w:trPr>
        <w:tc>
          <w:tcPr>
            <w:tcW w:w="563" w:type="dxa"/>
            <w:tcBorders>
              <w:top w:val="single" w:sz="4" w:space="0" w:color="auto"/>
              <w:left w:val="single" w:sz="4"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szCs w:val="18"/>
                <w:lang w:val="uk-UA"/>
              </w:rPr>
            </w:pPr>
            <w:r w:rsidRPr="00926419">
              <w:rPr>
                <w:rFonts w:ascii="Times New Roman" w:hAnsi="Times New Roman"/>
                <w:b/>
                <w:color w:val="FFFFFF"/>
                <w:szCs w:val="18"/>
                <w:lang w:val="uk-UA"/>
              </w:rPr>
              <w:t>Рядок</w:t>
            </w:r>
          </w:p>
        </w:tc>
        <w:tc>
          <w:tcPr>
            <w:tcW w:w="2408" w:type="dxa"/>
            <w:tcBorders>
              <w:top w:val="single" w:sz="4" w:space="0" w:color="auto"/>
            </w:tcBorders>
            <w:shd w:val="clear" w:color="auto" w:fill="3366FF"/>
            <w:vAlign w:val="bottom"/>
          </w:tcPr>
          <w:p w:rsidR="001C7996" w:rsidRPr="00926419" w:rsidRDefault="001C7996" w:rsidP="001C7996">
            <w:pPr>
              <w:jc w:val="center"/>
              <w:rPr>
                <w:rFonts w:ascii="Times New Roman" w:hAnsi="Times New Roman"/>
                <w:b/>
                <w:bCs/>
                <w:color w:val="FFFFFF"/>
                <w:szCs w:val="18"/>
                <w:lang w:val="uk-UA"/>
              </w:rPr>
            </w:pPr>
            <w:r w:rsidRPr="00926419">
              <w:rPr>
                <w:rFonts w:ascii="Times New Roman" w:hAnsi="Times New Roman"/>
                <w:b/>
                <w:bCs/>
                <w:color w:val="FFFFFF"/>
                <w:szCs w:val="18"/>
                <w:lang w:val="uk-UA"/>
              </w:rPr>
              <w:t>Найменування статті</w:t>
            </w:r>
          </w:p>
          <w:p w:rsidR="001C7996" w:rsidRPr="00926419" w:rsidRDefault="001C7996" w:rsidP="001C7996">
            <w:pPr>
              <w:jc w:val="center"/>
              <w:rPr>
                <w:rFonts w:ascii="Times New Roman" w:hAnsi="Times New Roman"/>
                <w:b/>
                <w:bCs/>
                <w:color w:val="FFFFFF"/>
                <w:szCs w:val="18"/>
                <w:lang w:val="uk-UA"/>
              </w:rPr>
            </w:pPr>
          </w:p>
          <w:p w:rsidR="001C7996" w:rsidRPr="00926419" w:rsidRDefault="001C7996" w:rsidP="001C7996">
            <w:pPr>
              <w:jc w:val="center"/>
              <w:rPr>
                <w:rFonts w:ascii="Times New Roman" w:hAnsi="Times New Roman"/>
                <w:b/>
                <w:bCs/>
                <w:color w:val="FFFFFF"/>
                <w:szCs w:val="18"/>
                <w:lang w:val="uk-UA"/>
              </w:rPr>
            </w:pPr>
          </w:p>
          <w:p w:rsidR="001C7996" w:rsidRPr="00926419" w:rsidRDefault="001C7996" w:rsidP="001C7996">
            <w:pPr>
              <w:jc w:val="center"/>
              <w:rPr>
                <w:rFonts w:ascii="Times New Roman" w:hAnsi="Times New Roman"/>
                <w:b/>
                <w:bCs/>
                <w:color w:val="FFFFFF"/>
                <w:szCs w:val="18"/>
                <w:lang w:val="uk-UA"/>
              </w:rPr>
            </w:pPr>
          </w:p>
          <w:p w:rsidR="001C7996" w:rsidRPr="00926419" w:rsidRDefault="001C7996" w:rsidP="001C7996">
            <w:pPr>
              <w:jc w:val="center"/>
              <w:rPr>
                <w:rFonts w:ascii="Times New Roman" w:hAnsi="Times New Roman"/>
                <w:b/>
                <w:bCs/>
                <w:color w:val="FFFFFF"/>
                <w:szCs w:val="18"/>
                <w:lang w:val="uk-UA"/>
              </w:rPr>
            </w:pPr>
          </w:p>
          <w:p w:rsidR="001C7996" w:rsidRPr="00926419" w:rsidRDefault="001C7996" w:rsidP="001C7996">
            <w:pPr>
              <w:jc w:val="center"/>
              <w:rPr>
                <w:rFonts w:ascii="Times New Roman" w:hAnsi="Times New Roman"/>
                <w:b/>
                <w:bCs/>
                <w:color w:val="FFFFFF"/>
                <w:szCs w:val="18"/>
                <w:lang w:val="uk-UA"/>
              </w:rPr>
            </w:pPr>
          </w:p>
        </w:tc>
        <w:tc>
          <w:tcPr>
            <w:tcW w:w="992" w:type="dxa"/>
            <w:tcBorders>
              <w:top w:val="single" w:sz="4" w:space="0" w:color="auto"/>
            </w:tcBorders>
            <w:shd w:val="clear" w:color="auto" w:fill="3366FF"/>
          </w:tcPr>
          <w:p w:rsidR="001C7996" w:rsidRPr="00926419" w:rsidRDefault="001C7996" w:rsidP="001C7996">
            <w:pPr>
              <w:jc w:val="center"/>
              <w:rPr>
                <w:rFonts w:ascii="Times New Roman" w:hAnsi="Times New Roman"/>
                <w:b/>
                <w:bCs/>
                <w:color w:val="FFFFFF"/>
                <w:szCs w:val="18"/>
                <w:lang w:val="uk-UA"/>
              </w:rPr>
            </w:pPr>
            <w:r w:rsidRPr="00926419">
              <w:rPr>
                <w:rFonts w:ascii="Times New Roman" w:hAnsi="Times New Roman"/>
                <w:b/>
                <w:bCs/>
                <w:color w:val="FFFFFF"/>
                <w:szCs w:val="18"/>
                <w:lang w:val="uk-UA"/>
              </w:rPr>
              <w:t>Земельні ділянки</w:t>
            </w:r>
          </w:p>
        </w:tc>
        <w:tc>
          <w:tcPr>
            <w:tcW w:w="852" w:type="dxa"/>
            <w:gridSpan w:val="2"/>
            <w:tcBorders>
              <w:top w:val="single" w:sz="4" w:space="0" w:color="auto"/>
            </w:tcBorders>
            <w:shd w:val="clear" w:color="auto" w:fill="3366FF"/>
            <w:vAlign w:val="center"/>
          </w:tcPr>
          <w:p w:rsidR="001C7996" w:rsidRPr="00926419" w:rsidRDefault="001C7996" w:rsidP="001C7996">
            <w:pPr>
              <w:jc w:val="center"/>
              <w:rPr>
                <w:rFonts w:ascii="Times New Roman" w:hAnsi="Times New Roman"/>
                <w:b/>
                <w:bCs/>
                <w:color w:val="FFFFFF"/>
                <w:szCs w:val="18"/>
                <w:lang w:val="uk-UA"/>
              </w:rPr>
            </w:pPr>
            <w:r w:rsidRPr="00926419">
              <w:rPr>
                <w:rFonts w:ascii="Times New Roman" w:hAnsi="Times New Roman"/>
                <w:b/>
                <w:bCs/>
                <w:color w:val="FFFFFF"/>
                <w:szCs w:val="18"/>
                <w:lang w:val="uk-UA"/>
              </w:rPr>
              <w:t>Будівлі, споруди та передавальні пристрої</w:t>
            </w:r>
          </w:p>
        </w:tc>
        <w:tc>
          <w:tcPr>
            <w:tcW w:w="841" w:type="dxa"/>
            <w:tcBorders>
              <w:top w:val="single" w:sz="4" w:space="0" w:color="auto"/>
            </w:tcBorders>
            <w:shd w:val="clear" w:color="auto" w:fill="3366FF"/>
            <w:vAlign w:val="center"/>
          </w:tcPr>
          <w:p w:rsidR="001C7996" w:rsidRPr="00926419" w:rsidRDefault="001C7996" w:rsidP="001C7996">
            <w:pPr>
              <w:jc w:val="center"/>
              <w:rPr>
                <w:rFonts w:ascii="Times New Roman" w:hAnsi="Times New Roman"/>
                <w:b/>
                <w:bCs/>
                <w:color w:val="FFFFFF"/>
                <w:szCs w:val="18"/>
                <w:lang w:val="uk-UA"/>
              </w:rPr>
            </w:pPr>
            <w:r w:rsidRPr="00926419">
              <w:rPr>
                <w:rFonts w:ascii="Times New Roman" w:hAnsi="Times New Roman"/>
                <w:b/>
                <w:bCs/>
                <w:color w:val="FFFFFF"/>
                <w:szCs w:val="18"/>
                <w:lang w:val="uk-UA"/>
              </w:rPr>
              <w:t>Машини та обладнання</w:t>
            </w:r>
          </w:p>
        </w:tc>
        <w:tc>
          <w:tcPr>
            <w:tcW w:w="850" w:type="dxa"/>
            <w:gridSpan w:val="2"/>
            <w:tcBorders>
              <w:top w:val="single" w:sz="4" w:space="0" w:color="auto"/>
            </w:tcBorders>
            <w:shd w:val="clear" w:color="auto" w:fill="3366FF"/>
            <w:vAlign w:val="center"/>
          </w:tcPr>
          <w:p w:rsidR="001C7996" w:rsidRPr="00926419" w:rsidRDefault="001C7996" w:rsidP="001C7996">
            <w:pPr>
              <w:jc w:val="center"/>
              <w:rPr>
                <w:rFonts w:ascii="Times New Roman" w:hAnsi="Times New Roman"/>
                <w:b/>
                <w:bCs/>
                <w:color w:val="FFFFFF"/>
                <w:szCs w:val="18"/>
                <w:lang w:val="uk-UA"/>
              </w:rPr>
            </w:pPr>
            <w:r w:rsidRPr="00926419">
              <w:rPr>
                <w:rFonts w:ascii="Times New Roman" w:hAnsi="Times New Roman"/>
                <w:b/>
                <w:bCs/>
                <w:color w:val="FFFFFF"/>
                <w:szCs w:val="18"/>
                <w:lang w:val="uk-UA"/>
              </w:rPr>
              <w:t>Транспортні засоби</w:t>
            </w:r>
          </w:p>
        </w:tc>
        <w:tc>
          <w:tcPr>
            <w:tcW w:w="849" w:type="dxa"/>
            <w:gridSpan w:val="2"/>
            <w:tcBorders>
              <w:top w:val="single" w:sz="4" w:space="0" w:color="auto"/>
            </w:tcBorders>
            <w:shd w:val="clear" w:color="auto" w:fill="3366FF"/>
            <w:vAlign w:val="center"/>
          </w:tcPr>
          <w:p w:rsidR="001C7996" w:rsidRPr="00926419" w:rsidRDefault="001C7996" w:rsidP="001C7996">
            <w:pPr>
              <w:jc w:val="center"/>
              <w:rPr>
                <w:rFonts w:ascii="Times New Roman" w:hAnsi="Times New Roman"/>
                <w:b/>
                <w:bCs/>
                <w:color w:val="FFFFFF"/>
                <w:szCs w:val="18"/>
                <w:lang w:val="uk-UA"/>
              </w:rPr>
            </w:pPr>
            <w:r w:rsidRPr="00926419">
              <w:rPr>
                <w:rFonts w:ascii="Times New Roman" w:hAnsi="Times New Roman"/>
                <w:b/>
                <w:bCs/>
                <w:color w:val="FFFFFF"/>
                <w:szCs w:val="18"/>
                <w:lang w:val="uk-UA"/>
              </w:rPr>
              <w:t>Інструменти, прилади, інвентар (меблі)</w:t>
            </w:r>
          </w:p>
        </w:tc>
        <w:tc>
          <w:tcPr>
            <w:tcW w:w="711" w:type="dxa"/>
            <w:gridSpan w:val="2"/>
            <w:tcBorders>
              <w:top w:val="single" w:sz="4" w:space="0" w:color="auto"/>
            </w:tcBorders>
            <w:shd w:val="clear" w:color="auto" w:fill="3366FF"/>
            <w:vAlign w:val="center"/>
          </w:tcPr>
          <w:p w:rsidR="001C7996" w:rsidRPr="00926419" w:rsidRDefault="001C7996" w:rsidP="001C7996">
            <w:pPr>
              <w:jc w:val="center"/>
              <w:rPr>
                <w:rFonts w:ascii="Times New Roman" w:hAnsi="Times New Roman"/>
                <w:b/>
                <w:bCs/>
                <w:color w:val="FFFFFF"/>
                <w:szCs w:val="18"/>
                <w:lang w:val="uk-UA"/>
              </w:rPr>
            </w:pPr>
            <w:r w:rsidRPr="00926419">
              <w:rPr>
                <w:rFonts w:ascii="Times New Roman" w:hAnsi="Times New Roman"/>
                <w:b/>
                <w:bCs/>
                <w:color w:val="FFFFFF"/>
                <w:szCs w:val="18"/>
                <w:lang w:val="uk-UA"/>
              </w:rPr>
              <w:t>Інші основні засоби</w:t>
            </w:r>
          </w:p>
        </w:tc>
        <w:tc>
          <w:tcPr>
            <w:tcW w:w="567" w:type="dxa"/>
            <w:gridSpan w:val="2"/>
            <w:tcBorders>
              <w:top w:val="single" w:sz="4" w:space="0" w:color="auto"/>
            </w:tcBorders>
            <w:shd w:val="clear" w:color="auto" w:fill="3366FF"/>
            <w:vAlign w:val="center"/>
          </w:tcPr>
          <w:p w:rsidR="001C7996" w:rsidRPr="00926419" w:rsidRDefault="001C7996" w:rsidP="001C7996">
            <w:pPr>
              <w:jc w:val="center"/>
              <w:rPr>
                <w:rFonts w:ascii="Times New Roman" w:hAnsi="Times New Roman"/>
                <w:b/>
                <w:bCs/>
                <w:color w:val="FFFFFF"/>
                <w:szCs w:val="18"/>
                <w:lang w:val="uk-UA"/>
              </w:rPr>
            </w:pPr>
            <w:r w:rsidRPr="00926419">
              <w:rPr>
                <w:rFonts w:ascii="Times New Roman" w:hAnsi="Times New Roman"/>
                <w:b/>
                <w:bCs/>
                <w:color w:val="FFFFFF"/>
                <w:szCs w:val="18"/>
                <w:lang w:val="uk-UA"/>
              </w:rPr>
              <w:t>Інші необоротні матеріальні активи</w:t>
            </w:r>
          </w:p>
        </w:tc>
        <w:tc>
          <w:tcPr>
            <w:tcW w:w="852" w:type="dxa"/>
            <w:gridSpan w:val="2"/>
            <w:tcBorders>
              <w:top w:val="single" w:sz="4" w:space="0" w:color="auto"/>
            </w:tcBorders>
            <w:shd w:val="clear" w:color="auto" w:fill="3366FF"/>
            <w:vAlign w:val="center"/>
          </w:tcPr>
          <w:p w:rsidR="001C7996" w:rsidRPr="00926419" w:rsidRDefault="001C7996" w:rsidP="001C7996">
            <w:pPr>
              <w:jc w:val="center"/>
              <w:rPr>
                <w:rFonts w:ascii="Times New Roman" w:hAnsi="Times New Roman"/>
                <w:b/>
                <w:bCs/>
                <w:color w:val="FFFFFF"/>
                <w:szCs w:val="18"/>
                <w:lang w:val="uk-UA"/>
              </w:rPr>
            </w:pPr>
            <w:r w:rsidRPr="00926419">
              <w:rPr>
                <w:rFonts w:ascii="Times New Roman" w:hAnsi="Times New Roman"/>
                <w:b/>
                <w:bCs/>
                <w:color w:val="FFFFFF"/>
                <w:szCs w:val="18"/>
                <w:lang w:val="uk-UA"/>
              </w:rPr>
              <w:t>Нематеріальні активи</w:t>
            </w:r>
          </w:p>
        </w:tc>
        <w:tc>
          <w:tcPr>
            <w:tcW w:w="857" w:type="dxa"/>
            <w:gridSpan w:val="2"/>
            <w:tcBorders>
              <w:top w:val="single" w:sz="4" w:space="0" w:color="auto"/>
              <w:right w:val="single" w:sz="4" w:space="0" w:color="auto"/>
            </w:tcBorders>
            <w:shd w:val="clear" w:color="auto" w:fill="3366FF"/>
            <w:vAlign w:val="center"/>
          </w:tcPr>
          <w:p w:rsidR="001C7996" w:rsidRPr="00926419" w:rsidRDefault="001C7996" w:rsidP="001C7996">
            <w:pPr>
              <w:jc w:val="center"/>
              <w:rPr>
                <w:rFonts w:ascii="Times New Roman" w:hAnsi="Times New Roman"/>
                <w:b/>
                <w:bCs/>
                <w:color w:val="FFFFFF"/>
                <w:szCs w:val="18"/>
                <w:lang w:val="uk-UA"/>
              </w:rPr>
            </w:pPr>
            <w:r w:rsidRPr="00926419">
              <w:rPr>
                <w:rFonts w:ascii="Times New Roman" w:hAnsi="Times New Roman"/>
                <w:b/>
                <w:bCs/>
                <w:color w:val="FFFFFF"/>
                <w:szCs w:val="18"/>
                <w:lang w:val="uk-UA"/>
              </w:rPr>
              <w:t>Усього</w:t>
            </w:r>
          </w:p>
        </w:tc>
      </w:tr>
      <w:tr w:rsidR="001C7996" w:rsidRPr="00926419" w:rsidTr="001C7996">
        <w:tc>
          <w:tcPr>
            <w:tcW w:w="563" w:type="dxa"/>
            <w:tcBorders>
              <w:top w:val="single" w:sz="12" w:space="0" w:color="auto"/>
              <w:left w:val="single" w:sz="4"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sz w:val="20"/>
                <w:lang w:val="uk-UA"/>
              </w:rPr>
            </w:pPr>
            <w:r w:rsidRPr="00926419">
              <w:rPr>
                <w:rFonts w:ascii="Times New Roman" w:hAnsi="Times New Roman"/>
                <w:b/>
                <w:color w:val="FFFFFF"/>
                <w:sz w:val="20"/>
                <w:lang w:val="uk-UA"/>
              </w:rPr>
              <w:t>1</w:t>
            </w:r>
          </w:p>
        </w:tc>
        <w:tc>
          <w:tcPr>
            <w:tcW w:w="2408" w:type="dxa"/>
            <w:tcBorders>
              <w:top w:val="single" w:sz="12" w:space="0" w:color="auto"/>
              <w:left w:val="single" w:sz="12" w:space="0" w:color="auto"/>
              <w:bottom w:val="single" w:sz="12" w:space="0" w:color="auto"/>
              <w:right w:val="single" w:sz="12" w:space="0" w:color="auto"/>
            </w:tcBorders>
            <w:shd w:val="clear" w:color="auto" w:fill="3366FF"/>
            <w:vAlign w:val="bottom"/>
          </w:tcPr>
          <w:p w:rsidR="001C7996" w:rsidRPr="00926419" w:rsidRDefault="001C7996" w:rsidP="001C7996">
            <w:pPr>
              <w:jc w:val="center"/>
              <w:rPr>
                <w:rFonts w:ascii="Times New Roman" w:hAnsi="Times New Roman"/>
                <w:b/>
                <w:color w:val="FFFFFF"/>
                <w:sz w:val="20"/>
                <w:lang w:val="uk-UA"/>
              </w:rPr>
            </w:pPr>
            <w:r w:rsidRPr="00926419">
              <w:rPr>
                <w:rFonts w:ascii="Times New Roman" w:hAnsi="Times New Roman"/>
                <w:b/>
                <w:color w:val="FFFFFF"/>
                <w:sz w:val="20"/>
                <w:lang w:val="uk-UA"/>
              </w:rPr>
              <w:t>2</w:t>
            </w:r>
          </w:p>
        </w:tc>
        <w:tc>
          <w:tcPr>
            <w:tcW w:w="1003" w:type="dxa"/>
            <w:gridSpan w:val="2"/>
            <w:tcBorders>
              <w:top w:val="single" w:sz="12" w:space="0" w:color="auto"/>
              <w:left w:val="single" w:sz="12" w:space="0" w:color="auto"/>
              <w:bottom w:val="single" w:sz="12" w:space="0" w:color="auto"/>
              <w:right w:val="single" w:sz="12" w:space="0" w:color="auto"/>
            </w:tcBorders>
            <w:shd w:val="clear" w:color="auto" w:fill="3366FF"/>
          </w:tcPr>
          <w:p w:rsidR="001C7996" w:rsidRPr="00926419" w:rsidRDefault="001C7996" w:rsidP="001C7996">
            <w:pPr>
              <w:jc w:val="center"/>
              <w:rPr>
                <w:rFonts w:ascii="Times New Roman" w:hAnsi="Times New Roman"/>
                <w:b/>
                <w:color w:val="FFFFFF"/>
                <w:sz w:val="20"/>
                <w:lang w:val="uk-UA"/>
              </w:rPr>
            </w:pPr>
            <w:r w:rsidRPr="00926419">
              <w:rPr>
                <w:rFonts w:ascii="Times New Roman" w:hAnsi="Times New Roman"/>
                <w:b/>
                <w:color w:val="FFFFFF"/>
                <w:sz w:val="20"/>
                <w:lang w:val="uk-UA"/>
              </w:rPr>
              <w:t>3</w:t>
            </w:r>
          </w:p>
        </w:tc>
        <w:tc>
          <w:tcPr>
            <w:tcW w:w="841" w:type="dxa"/>
            <w:tcBorders>
              <w:top w:val="single" w:sz="12" w:space="0" w:color="auto"/>
              <w:left w:val="single" w:sz="12" w:space="0" w:color="auto"/>
              <w:bottom w:val="single" w:sz="12" w:space="0" w:color="auto"/>
              <w:right w:val="single" w:sz="12" w:space="0" w:color="auto"/>
            </w:tcBorders>
            <w:shd w:val="clear" w:color="auto" w:fill="3366FF"/>
            <w:vAlign w:val="bottom"/>
          </w:tcPr>
          <w:p w:rsidR="001C7996" w:rsidRPr="00926419" w:rsidRDefault="001C7996" w:rsidP="001C7996">
            <w:pPr>
              <w:jc w:val="center"/>
              <w:rPr>
                <w:rFonts w:ascii="Times New Roman" w:hAnsi="Times New Roman"/>
                <w:b/>
                <w:color w:val="FFFFFF"/>
                <w:sz w:val="20"/>
                <w:lang w:val="uk-UA"/>
              </w:rPr>
            </w:pPr>
            <w:r w:rsidRPr="00926419">
              <w:rPr>
                <w:rFonts w:ascii="Times New Roman" w:hAnsi="Times New Roman"/>
                <w:b/>
                <w:color w:val="FFFFFF"/>
                <w:sz w:val="20"/>
                <w:lang w:val="uk-UA"/>
              </w:rPr>
              <w:t>4</w:t>
            </w:r>
          </w:p>
        </w:tc>
        <w:tc>
          <w:tcPr>
            <w:tcW w:w="852"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1C7996" w:rsidRPr="00926419" w:rsidRDefault="001C7996" w:rsidP="001C7996">
            <w:pPr>
              <w:jc w:val="center"/>
              <w:rPr>
                <w:rFonts w:ascii="Times New Roman" w:hAnsi="Times New Roman"/>
                <w:b/>
                <w:color w:val="FFFFFF"/>
                <w:sz w:val="20"/>
                <w:lang w:val="uk-UA"/>
              </w:rPr>
            </w:pPr>
            <w:r w:rsidRPr="00926419">
              <w:rPr>
                <w:rFonts w:ascii="Times New Roman" w:hAnsi="Times New Roman"/>
                <w:b/>
                <w:color w:val="FFFFFF"/>
                <w:sz w:val="20"/>
                <w:lang w:val="uk-UA"/>
              </w:rPr>
              <w:t>5</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1C7996" w:rsidRPr="00926419" w:rsidRDefault="001C7996" w:rsidP="001C7996">
            <w:pPr>
              <w:jc w:val="center"/>
              <w:rPr>
                <w:rFonts w:ascii="Times New Roman" w:hAnsi="Times New Roman"/>
                <w:b/>
                <w:color w:val="FFFFFF"/>
                <w:sz w:val="20"/>
                <w:lang w:val="uk-UA"/>
              </w:rPr>
            </w:pPr>
            <w:r w:rsidRPr="00926419">
              <w:rPr>
                <w:rFonts w:ascii="Times New Roman" w:hAnsi="Times New Roman"/>
                <w:b/>
                <w:color w:val="FFFFFF"/>
                <w:sz w:val="20"/>
                <w:lang w:val="uk-UA"/>
              </w:rPr>
              <w:t>6</w:t>
            </w:r>
          </w:p>
        </w:tc>
        <w:tc>
          <w:tcPr>
            <w:tcW w:w="849"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1C7996" w:rsidRPr="00926419" w:rsidRDefault="001C7996" w:rsidP="001C7996">
            <w:pPr>
              <w:jc w:val="center"/>
              <w:rPr>
                <w:rFonts w:ascii="Times New Roman" w:hAnsi="Times New Roman"/>
                <w:b/>
                <w:color w:val="FFFFFF"/>
                <w:sz w:val="20"/>
                <w:lang w:val="uk-UA"/>
              </w:rPr>
            </w:pPr>
            <w:r w:rsidRPr="00926419">
              <w:rPr>
                <w:rFonts w:ascii="Times New Roman" w:hAnsi="Times New Roman"/>
                <w:b/>
                <w:color w:val="FFFFFF"/>
                <w:sz w:val="20"/>
                <w:lang w:val="uk-UA"/>
              </w:rPr>
              <w:t>7</w:t>
            </w:r>
          </w:p>
        </w:tc>
        <w:tc>
          <w:tcPr>
            <w:tcW w:w="711"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1C7996" w:rsidRPr="00926419" w:rsidRDefault="001C7996" w:rsidP="001C7996">
            <w:pPr>
              <w:jc w:val="center"/>
              <w:rPr>
                <w:rFonts w:ascii="Times New Roman" w:hAnsi="Times New Roman"/>
                <w:b/>
                <w:color w:val="FFFFFF"/>
                <w:sz w:val="20"/>
                <w:lang w:val="uk-UA"/>
              </w:rPr>
            </w:pPr>
            <w:r w:rsidRPr="00926419">
              <w:rPr>
                <w:rFonts w:ascii="Times New Roman" w:hAnsi="Times New Roman"/>
                <w:b/>
                <w:color w:val="FFFFFF"/>
                <w:sz w:val="20"/>
                <w:lang w:val="uk-UA"/>
              </w:rPr>
              <w:t>8</w:t>
            </w:r>
          </w:p>
        </w:tc>
        <w:tc>
          <w:tcPr>
            <w:tcW w:w="567"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1C7996" w:rsidRPr="00926419" w:rsidRDefault="001C7996" w:rsidP="001C7996">
            <w:pPr>
              <w:jc w:val="center"/>
              <w:rPr>
                <w:rFonts w:ascii="Times New Roman" w:hAnsi="Times New Roman"/>
                <w:b/>
                <w:color w:val="FFFFFF"/>
                <w:sz w:val="20"/>
                <w:lang w:val="uk-UA"/>
              </w:rPr>
            </w:pPr>
            <w:r w:rsidRPr="00926419">
              <w:rPr>
                <w:rFonts w:ascii="Times New Roman" w:hAnsi="Times New Roman"/>
                <w:b/>
                <w:color w:val="FFFFFF"/>
                <w:sz w:val="20"/>
                <w:lang w:val="uk-UA"/>
              </w:rPr>
              <w:t>9</w:t>
            </w:r>
          </w:p>
        </w:tc>
        <w:tc>
          <w:tcPr>
            <w:tcW w:w="852"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1C7996" w:rsidRPr="00926419" w:rsidRDefault="001C7996" w:rsidP="001C7996">
            <w:pPr>
              <w:jc w:val="center"/>
              <w:rPr>
                <w:rFonts w:ascii="Times New Roman" w:hAnsi="Times New Roman"/>
                <w:b/>
                <w:color w:val="FFFFFF"/>
                <w:sz w:val="20"/>
                <w:lang w:val="uk-UA"/>
              </w:rPr>
            </w:pPr>
            <w:r w:rsidRPr="00926419">
              <w:rPr>
                <w:rFonts w:ascii="Times New Roman" w:hAnsi="Times New Roman"/>
                <w:b/>
                <w:color w:val="FFFFFF"/>
                <w:sz w:val="20"/>
                <w:lang w:val="uk-UA"/>
              </w:rPr>
              <w:t>10</w:t>
            </w:r>
          </w:p>
        </w:tc>
        <w:tc>
          <w:tcPr>
            <w:tcW w:w="858" w:type="dxa"/>
            <w:gridSpan w:val="2"/>
            <w:tcBorders>
              <w:top w:val="single" w:sz="12" w:space="0" w:color="auto"/>
              <w:left w:val="single" w:sz="12" w:space="0" w:color="auto"/>
              <w:bottom w:val="single" w:sz="12" w:space="0" w:color="auto"/>
              <w:right w:val="single" w:sz="4" w:space="0" w:color="auto"/>
            </w:tcBorders>
            <w:shd w:val="clear" w:color="auto" w:fill="3366FF"/>
            <w:vAlign w:val="bottom"/>
          </w:tcPr>
          <w:p w:rsidR="001C7996" w:rsidRPr="00926419" w:rsidRDefault="001C7996" w:rsidP="001C7996">
            <w:pPr>
              <w:jc w:val="center"/>
              <w:rPr>
                <w:rFonts w:ascii="Times New Roman" w:hAnsi="Times New Roman"/>
                <w:b/>
                <w:bCs/>
                <w:color w:val="FFFFFF"/>
                <w:sz w:val="20"/>
                <w:lang w:val="uk-UA"/>
              </w:rPr>
            </w:pPr>
            <w:r w:rsidRPr="00926419">
              <w:rPr>
                <w:rFonts w:ascii="Times New Roman" w:hAnsi="Times New Roman"/>
                <w:b/>
                <w:bCs/>
                <w:color w:val="FFFFFF"/>
                <w:sz w:val="20"/>
                <w:lang w:val="uk-UA"/>
              </w:rPr>
              <w:t>11</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465"/>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b/>
                <w:bCs/>
                <w:color w:val="000000"/>
                <w:szCs w:val="18"/>
                <w:lang w:val="uk-UA"/>
              </w:rPr>
            </w:pPr>
            <w:r w:rsidRPr="00926419">
              <w:rPr>
                <w:rFonts w:ascii="Times New Roman" w:hAnsi="Times New Roman"/>
                <w:b/>
                <w:bCs/>
                <w:color w:val="000000"/>
                <w:szCs w:val="18"/>
                <w:lang w:val="uk-UA"/>
              </w:rPr>
              <w:t>Балансова вартість на 1 січня 2022 року:</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right"/>
              <w:rPr>
                <w:rFonts w:ascii="Times New Roman" w:hAnsi="Times New Roman"/>
                <w:b/>
                <w:bCs/>
                <w:color w:val="000000"/>
                <w:szCs w:val="18"/>
                <w:lang w:val="uk-UA"/>
              </w:rPr>
            </w:pPr>
            <w:r w:rsidRPr="00926419">
              <w:rPr>
                <w:rFonts w:ascii="Times New Roman" w:hAnsi="Times New Roman"/>
                <w:b/>
                <w:bCs/>
                <w:color w:val="000000"/>
                <w:szCs w:val="18"/>
                <w:lang w:val="uk-UA"/>
              </w:rPr>
              <w:t>3090,00</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3190,0</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3510,7</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69,1</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17,9</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6,9</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129,1</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10213,7</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1.1</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Первісна (переоцінена) вартість</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right"/>
              <w:rPr>
                <w:rFonts w:ascii="Times New Roman" w:hAnsi="Times New Roman"/>
                <w:color w:val="000000"/>
                <w:szCs w:val="18"/>
                <w:lang w:val="uk-UA"/>
              </w:rPr>
            </w:pPr>
            <w:r w:rsidRPr="00926419">
              <w:rPr>
                <w:rFonts w:ascii="Times New Roman" w:hAnsi="Times New Roman"/>
                <w:color w:val="000000"/>
                <w:szCs w:val="18"/>
                <w:lang w:val="uk-UA"/>
              </w:rPr>
              <w:t>3090,00</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3190,0</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12298,2</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bCs/>
                <w:color w:val="000000"/>
                <w:szCs w:val="18"/>
                <w:lang w:val="uk-UA"/>
              </w:rPr>
              <w:t>1029,2</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166,0</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133,5</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135,8</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20042,7</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1.2</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Знос на 1 січня 2022 року</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8587,5</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bCs/>
                <w:color w:val="000000"/>
                <w:szCs w:val="18"/>
                <w:lang w:val="uk-UA"/>
              </w:rPr>
              <w:t>960,1</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148,1</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126,6</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6,7</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9829,0</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2</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Надходження</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right"/>
              <w:rPr>
                <w:rFonts w:ascii="Times New Roman" w:hAnsi="Times New Roman"/>
                <w:color w:val="000000"/>
                <w:szCs w:val="18"/>
                <w:lang w:val="uk-UA"/>
              </w:rPr>
            </w:pPr>
            <w:r w:rsidRPr="00926419">
              <w:rPr>
                <w:rFonts w:ascii="Times New Roman" w:hAnsi="Times New Roman"/>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131,0</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570,0</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795"/>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3</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Поліпшення основних засобів та вдосконалення нематеріальних активів</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 </w:t>
            </w:r>
            <w:r w:rsidRPr="00926419">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144,1</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498,1</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4</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Передавання</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 </w:t>
            </w:r>
            <w:r w:rsidRPr="00926419">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4.1</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Вибуття</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 </w:t>
            </w:r>
            <w:r w:rsidRPr="00926419">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5</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Амортизаційні відрахування</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 </w:t>
            </w:r>
            <w:r w:rsidRPr="00926419">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433,1</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bCs/>
                <w:color w:val="000000"/>
                <w:szCs w:val="18"/>
                <w:lang w:val="uk-UA"/>
              </w:rPr>
              <w:t>69,1</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16,5</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0,3</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519,0</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05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6</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Відображення величини втрат від зменшення корисності, визначених у фінансових результатах</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 </w:t>
            </w:r>
            <w:r w:rsidRPr="00926419">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7</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Переоцінка</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right"/>
              <w:rPr>
                <w:rFonts w:ascii="Times New Roman" w:hAnsi="Times New Roman"/>
                <w:color w:val="000000"/>
                <w:szCs w:val="18"/>
                <w:lang w:val="uk-UA"/>
              </w:rPr>
            </w:pPr>
            <w:r w:rsidRPr="00926419">
              <w:rPr>
                <w:rFonts w:ascii="Times New Roman" w:hAnsi="Times New Roman"/>
                <w:color w:val="000000"/>
                <w:szCs w:val="18"/>
                <w:lang w:val="uk-UA"/>
              </w:rPr>
              <w:t>0</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0 </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0</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7.1</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Переоцінка первісної вартості</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right"/>
              <w:rPr>
                <w:rFonts w:ascii="Times New Roman" w:hAnsi="Times New Roman"/>
                <w:color w:val="000000"/>
                <w:szCs w:val="18"/>
                <w:lang w:val="uk-UA"/>
              </w:rPr>
            </w:pPr>
            <w:r w:rsidRPr="00926419">
              <w:rPr>
                <w:rFonts w:ascii="Times New Roman" w:hAnsi="Times New Roman"/>
                <w:color w:val="000000"/>
                <w:szCs w:val="18"/>
                <w:lang w:val="uk-UA"/>
              </w:rPr>
              <w:t>0</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b/>
                <w:bCs/>
                <w:color w:val="000000"/>
                <w:szCs w:val="18"/>
                <w:lang w:val="uk-UA"/>
              </w:rPr>
              <w:t>0</w:t>
            </w:r>
            <w:r w:rsidRPr="00926419">
              <w:rPr>
                <w:rFonts w:ascii="Times New Roman" w:hAnsi="Times New Roman"/>
                <w:color w:val="000000"/>
                <w:szCs w:val="18"/>
                <w:lang w:val="uk-UA"/>
              </w:rPr>
              <w:t> </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0</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7.2</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Переоцінка зносу</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 </w:t>
            </w:r>
            <w:r w:rsidRPr="00926419">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8</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Коригування ОЗ на Інвестиційну нерухомість</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 </w:t>
            </w:r>
            <w:r w:rsidRPr="00926419">
              <w:rPr>
                <w:rFonts w:ascii="Times New Roman" w:hAnsi="Times New Roman"/>
                <w:b/>
                <w:bCs/>
                <w:color w:val="000000"/>
                <w:szCs w:val="18"/>
                <w:lang w:val="uk-UA"/>
              </w:rPr>
              <w:t>- 3090,00</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-3190</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 </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 </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 </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 </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8.1</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Коригування зносу ОЗ на знос МБП</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 </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bCs/>
                <w:color w:val="000000"/>
                <w:szCs w:val="18"/>
                <w:lang w:val="uk-UA"/>
              </w:rPr>
              <w:t>-</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9</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b/>
                <w:bCs/>
                <w:color w:val="000000"/>
                <w:szCs w:val="18"/>
                <w:lang w:val="uk-UA"/>
              </w:rPr>
            </w:pPr>
            <w:r w:rsidRPr="00926419">
              <w:rPr>
                <w:rFonts w:ascii="Times New Roman" w:hAnsi="Times New Roman"/>
                <w:b/>
                <w:bCs/>
                <w:color w:val="000000"/>
                <w:szCs w:val="18"/>
                <w:lang w:val="uk-UA"/>
              </w:rPr>
              <w:t>Балансова вартість на 30 вересня 2022року:</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color w:val="000000"/>
                <w:szCs w:val="18"/>
                <w:lang w:val="uk-UA"/>
              </w:rPr>
              <w:t>12429,2</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1029,2</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b/>
                <w:bCs/>
                <w:color w:val="000000"/>
                <w:szCs w:val="18"/>
                <w:lang w:val="uk-UA"/>
              </w:rPr>
            </w:pPr>
            <w:r w:rsidRPr="00926419">
              <w:rPr>
                <w:rFonts w:ascii="Times New Roman" w:hAnsi="Times New Roman"/>
                <w:b/>
                <w:color w:val="000000"/>
                <w:szCs w:val="18"/>
                <w:lang w:val="uk-UA"/>
              </w:rPr>
              <w:t>166,0</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color w:val="000000"/>
                <w:szCs w:val="18"/>
                <w:lang w:val="uk-UA"/>
              </w:rPr>
              <w:t>847,6</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color w:val="000000"/>
                <w:szCs w:val="18"/>
                <w:lang w:val="uk-UA"/>
              </w:rPr>
              <w:t>135,8</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14608,0</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9.1</w:t>
            </w:r>
          </w:p>
        </w:tc>
        <w:tc>
          <w:tcPr>
            <w:tcW w:w="2408"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Первісна (переоцінена) вартість</w:t>
            </w:r>
          </w:p>
        </w:tc>
        <w:tc>
          <w:tcPr>
            <w:tcW w:w="1003"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right"/>
              <w:rPr>
                <w:rFonts w:ascii="Times New Roman" w:hAnsi="Times New Roman"/>
                <w:color w:val="000000"/>
                <w:szCs w:val="18"/>
                <w:lang w:val="uk-UA"/>
              </w:rPr>
            </w:pPr>
            <w:r w:rsidRPr="00926419">
              <w:rPr>
                <w:rFonts w:ascii="Times New Roman" w:hAnsi="Times New Roman"/>
                <w:color w:val="000000"/>
                <w:szCs w:val="18"/>
                <w:lang w:val="uk-UA"/>
              </w:rPr>
              <w:t>-</w:t>
            </w:r>
          </w:p>
        </w:tc>
        <w:tc>
          <w:tcPr>
            <w:tcW w:w="841" w:type="dxa"/>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12429,2</w:t>
            </w:r>
          </w:p>
        </w:tc>
        <w:tc>
          <w:tcPr>
            <w:tcW w:w="850"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bCs/>
                <w:color w:val="000000"/>
                <w:szCs w:val="18"/>
                <w:lang w:val="uk-UA"/>
              </w:rPr>
              <w:t>1029,2</w:t>
            </w:r>
          </w:p>
        </w:tc>
        <w:tc>
          <w:tcPr>
            <w:tcW w:w="849"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166,0</w:t>
            </w:r>
          </w:p>
        </w:tc>
        <w:tc>
          <w:tcPr>
            <w:tcW w:w="711"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847,6</w:t>
            </w:r>
          </w:p>
        </w:tc>
        <w:tc>
          <w:tcPr>
            <w:tcW w:w="567"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135,8</w:t>
            </w:r>
          </w:p>
        </w:tc>
        <w:tc>
          <w:tcPr>
            <w:tcW w:w="858" w:type="dxa"/>
            <w:gridSpan w:val="2"/>
            <w:tcBorders>
              <w:top w:val="nil"/>
              <w:left w:val="nil"/>
              <w:bottom w:val="single" w:sz="12"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14608,0</w:t>
            </w:r>
          </w:p>
        </w:tc>
      </w:tr>
      <w:tr w:rsidR="001C7996" w:rsidRPr="00926419" w:rsidTr="001C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40"/>
        </w:trPr>
        <w:tc>
          <w:tcPr>
            <w:tcW w:w="563" w:type="dxa"/>
            <w:tcBorders>
              <w:top w:val="single" w:sz="12" w:space="0" w:color="auto"/>
              <w:left w:val="single" w:sz="4" w:space="0" w:color="auto"/>
              <w:bottom w:val="single" w:sz="4"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9.2</w:t>
            </w:r>
          </w:p>
        </w:tc>
        <w:tc>
          <w:tcPr>
            <w:tcW w:w="2408" w:type="dxa"/>
            <w:tcBorders>
              <w:top w:val="single" w:sz="12" w:space="0" w:color="auto"/>
              <w:left w:val="nil"/>
              <w:bottom w:val="single" w:sz="4"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Знос на 30 вересня 2022 року</w:t>
            </w:r>
          </w:p>
        </w:tc>
        <w:tc>
          <w:tcPr>
            <w:tcW w:w="1003" w:type="dxa"/>
            <w:gridSpan w:val="2"/>
            <w:tcBorders>
              <w:top w:val="single" w:sz="12" w:space="0" w:color="auto"/>
              <w:left w:val="nil"/>
              <w:bottom w:val="single" w:sz="4"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color w:val="000000"/>
                <w:szCs w:val="18"/>
                <w:lang w:val="uk-UA"/>
              </w:rPr>
              <w:t> -</w:t>
            </w:r>
          </w:p>
        </w:tc>
        <w:tc>
          <w:tcPr>
            <w:tcW w:w="841" w:type="dxa"/>
            <w:tcBorders>
              <w:top w:val="single" w:sz="12" w:space="0" w:color="auto"/>
              <w:left w:val="nil"/>
              <w:bottom w:val="single" w:sz="4"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single" w:sz="12" w:space="0" w:color="auto"/>
              <w:left w:val="nil"/>
              <w:bottom w:val="single" w:sz="4"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9020,6</w:t>
            </w:r>
          </w:p>
        </w:tc>
        <w:tc>
          <w:tcPr>
            <w:tcW w:w="850" w:type="dxa"/>
            <w:gridSpan w:val="2"/>
            <w:tcBorders>
              <w:top w:val="single" w:sz="12" w:space="0" w:color="auto"/>
              <w:left w:val="nil"/>
              <w:bottom w:val="single" w:sz="4" w:space="0" w:color="auto"/>
              <w:right w:val="single" w:sz="12" w:space="0" w:color="auto"/>
            </w:tcBorders>
            <w:shd w:val="clear" w:color="auto" w:fill="auto"/>
            <w:vAlign w:val="center"/>
            <w:hideMark/>
          </w:tcPr>
          <w:p w:rsidR="001C7996" w:rsidRPr="00926419" w:rsidRDefault="001C7996" w:rsidP="001C7996">
            <w:pPr>
              <w:rPr>
                <w:rFonts w:ascii="Times New Roman" w:hAnsi="Times New Roman"/>
                <w:color w:val="000000"/>
                <w:szCs w:val="18"/>
                <w:lang w:val="uk-UA"/>
              </w:rPr>
            </w:pPr>
            <w:r w:rsidRPr="00926419">
              <w:rPr>
                <w:rFonts w:ascii="Times New Roman" w:hAnsi="Times New Roman"/>
                <w:bCs/>
                <w:color w:val="000000"/>
                <w:szCs w:val="18"/>
                <w:lang w:val="uk-UA"/>
              </w:rPr>
              <w:t>1029,2</w:t>
            </w:r>
          </w:p>
        </w:tc>
        <w:tc>
          <w:tcPr>
            <w:tcW w:w="849" w:type="dxa"/>
            <w:gridSpan w:val="2"/>
            <w:tcBorders>
              <w:top w:val="single" w:sz="12" w:space="0" w:color="auto"/>
              <w:left w:val="nil"/>
              <w:bottom w:val="single" w:sz="4"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164,6</w:t>
            </w:r>
          </w:p>
        </w:tc>
        <w:tc>
          <w:tcPr>
            <w:tcW w:w="711" w:type="dxa"/>
            <w:gridSpan w:val="2"/>
            <w:tcBorders>
              <w:top w:val="single" w:sz="12" w:space="0" w:color="auto"/>
              <w:left w:val="nil"/>
              <w:bottom w:val="single" w:sz="4"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126,9</w:t>
            </w:r>
          </w:p>
        </w:tc>
        <w:tc>
          <w:tcPr>
            <w:tcW w:w="567" w:type="dxa"/>
            <w:gridSpan w:val="2"/>
            <w:tcBorders>
              <w:top w:val="single" w:sz="12" w:space="0" w:color="auto"/>
              <w:left w:val="nil"/>
              <w:bottom w:val="single" w:sz="4"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w:t>
            </w:r>
          </w:p>
        </w:tc>
        <w:tc>
          <w:tcPr>
            <w:tcW w:w="852" w:type="dxa"/>
            <w:gridSpan w:val="2"/>
            <w:tcBorders>
              <w:top w:val="single" w:sz="12" w:space="0" w:color="auto"/>
              <w:left w:val="nil"/>
              <w:bottom w:val="single" w:sz="4" w:space="0" w:color="auto"/>
              <w:right w:val="single" w:sz="12" w:space="0" w:color="auto"/>
            </w:tcBorders>
            <w:shd w:val="clear" w:color="auto" w:fill="auto"/>
            <w:vAlign w:val="center"/>
            <w:hideMark/>
          </w:tcPr>
          <w:p w:rsidR="001C7996" w:rsidRPr="00926419" w:rsidRDefault="001C7996" w:rsidP="001C7996">
            <w:pPr>
              <w:jc w:val="center"/>
              <w:rPr>
                <w:rFonts w:ascii="Times New Roman" w:hAnsi="Times New Roman"/>
                <w:color w:val="000000"/>
                <w:szCs w:val="18"/>
                <w:lang w:val="uk-UA"/>
              </w:rPr>
            </w:pPr>
            <w:r w:rsidRPr="00926419">
              <w:rPr>
                <w:rFonts w:ascii="Times New Roman" w:hAnsi="Times New Roman"/>
                <w:color w:val="000000"/>
                <w:szCs w:val="18"/>
                <w:lang w:val="uk-UA"/>
              </w:rPr>
              <w:t>6,7</w:t>
            </w:r>
          </w:p>
        </w:tc>
        <w:tc>
          <w:tcPr>
            <w:tcW w:w="858" w:type="dxa"/>
            <w:gridSpan w:val="2"/>
            <w:tcBorders>
              <w:top w:val="single" w:sz="12" w:space="0" w:color="auto"/>
              <w:left w:val="nil"/>
              <w:bottom w:val="single" w:sz="4" w:space="0" w:color="auto"/>
              <w:right w:val="single" w:sz="4" w:space="0" w:color="auto"/>
            </w:tcBorders>
            <w:shd w:val="clear" w:color="auto" w:fill="auto"/>
            <w:vAlign w:val="center"/>
            <w:hideMark/>
          </w:tcPr>
          <w:p w:rsidR="001C7996" w:rsidRPr="00926419" w:rsidRDefault="001C7996" w:rsidP="001C7996">
            <w:pPr>
              <w:jc w:val="center"/>
              <w:rPr>
                <w:rFonts w:ascii="Times New Roman" w:hAnsi="Times New Roman"/>
                <w:b/>
                <w:bCs/>
                <w:color w:val="000000"/>
                <w:szCs w:val="18"/>
                <w:lang w:val="uk-UA"/>
              </w:rPr>
            </w:pPr>
            <w:r w:rsidRPr="00926419">
              <w:rPr>
                <w:rFonts w:ascii="Times New Roman" w:hAnsi="Times New Roman"/>
                <w:b/>
                <w:bCs/>
                <w:color w:val="000000"/>
                <w:szCs w:val="18"/>
                <w:lang w:val="uk-UA"/>
              </w:rPr>
              <w:t>10348,0</w:t>
            </w:r>
          </w:p>
        </w:tc>
      </w:tr>
    </w:tbl>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Амортизація на нерухомість в звітному періоді не нараховувалась відповідно до МСБО 16., а саме тому, що вона  ще не доступна до використання ,стан не дозволяє ії експлуатувати відповідно до намірів керівництва. Амортизація на земельні ділянки не нараховується.</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 xml:space="preserve">  Основні засоби та нематеріальні активи, наведені в Таблиці 6.1 належать Компанії на праві власності і в заставу не надані. Компанія не обмежена у володінні, користуванні та розпорядженні власними основними засобами. </w:t>
      </w:r>
    </w:p>
    <w:p w:rsidR="001C7996" w:rsidRPr="00926419" w:rsidRDefault="001C7996" w:rsidP="001C7996">
      <w:pPr>
        <w:ind w:firstLine="540"/>
        <w:jc w:val="both"/>
        <w:rPr>
          <w:rFonts w:ascii="Times New Roman" w:hAnsi="Times New Roman"/>
          <w:sz w:val="24"/>
          <w:szCs w:val="24"/>
          <w:lang w:val="uk-UA"/>
        </w:rPr>
      </w:pPr>
      <w:r w:rsidRPr="00926419">
        <w:rPr>
          <w:rFonts w:ascii="Times New Roman" w:hAnsi="Times New Roman"/>
          <w:sz w:val="24"/>
          <w:szCs w:val="24"/>
          <w:lang w:val="uk-UA"/>
        </w:rPr>
        <w:t>Станом на звітну дату дооцінка не здійснювалась та відсутні суттєві зобов’язання Компанії щодо придбання основних засобів.</w:t>
      </w:r>
    </w:p>
    <w:p w:rsidR="001C7996" w:rsidRPr="00926419" w:rsidRDefault="001C7996" w:rsidP="001C7996">
      <w:pPr>
        <w:ind w:firstLine="540"/>
        <w:jc w:val="both"/>
        <w:rPr>
          <w:rFonts w:ascii="Times New Roman" w:hAnsi="Times New Roman"/>
          <w:b/>
          <w:i/>
          <w:sz w:val="24"/>
          <w:szCs w:val="24"/>
          <w:lang w:val="uk-UA"/>
        </w:rPr>
      </w:pPr>
      <w:r w:rsidRPr="00926419">
        <w:rPr>
          <w:rFonts w:ascii="Times New Roman" w:hAnsi="Times New Roman"/>
          <w:b/>
          <w:i/>
          <w:sz w:val="24"/>
          <w:szCs w:val="24"/>
          <w:lang w:val="uk-UA"/>
        </w:rPr>
        <w:t xml:space="preserve">6.2. Інвестиційна нерухомість </w:t>
      </w:r>
    </w:p>
    <w:p w:rsidR="001C7996" w:rsidRPr="00926419" w:rsidRDefault="001C7996" w:rsidP="001C7996">
      <w:pPr>
        <w:ind w:firstLine="540"/>
        <w:jc w:val="both"/>
        <w:rPr>
          <w:rFonts w:ascii="Times New Roman" w:hAnsi="Times New Roman"/>
          <w:sz w:val="24"/>
          <w:szCs w:val="24"/>
          <w:lang w:val="uk-UA"/>
        </w:rPr>
      </w:pPr>
      <w:r w:rsidRPr="00926419">
        <w:rPr>
          <w:rFonts w:ascii="Times New Roman" w:hAnsi="Times New Roman"/>
          <w:sz w:val="24"/>
          <w:szCs w:val="24"/>
          <w:lang w:val="uk-UA"/>
        </w:rPr>
        <w:t xml:space="preserve"> Інвестиційна нерухомість, обліковується за справедливою вартістю.</w:t>
      </w:r>
    </w:p>
    <w:p w:rsidR="001C7996" w:rsidRPr="00926419" w:rsidRDefault="001C7996" w:rsidP="001C7996">
      <w:pPr>
        <w:ind w:left="7799" w:firstLine="709"/>
        <w:rPr>
          <w:rFonts w:ascii="Times New Roman" w:hAnsi="Times New Roman"/>
          <w:szCs w:val="18"/>
          <w:lang w:val="uk-UA"/>
        </w:rPr>
      </w:pPr>
      <w:r w:rsidRPr="00926419">
        <w:rPr>
          <w:rFonts w:ascii="Times New Roman" w:hAnsi="Times New Roman"/>
          <w:szCs w:val="18"/>
          <w:lang w:val="uk-UA"/>
        </w:rPr>
        <w:t>Таб.6.2.1</w:t>
      </w:r>
    </w:p>
    <w:tbl>
      <w:tblPr>
        <w:tblW w:w="9508" w:type="dxa"/>
        <w:tblInd w:w="98" w:type="dxa"/>
        <w:tblLook w:val="04A0" w:firstRow="1" w:lastRow="0" w:firstColumn="1" w:lastColumn="0" w:noHBand="0" w:noVBand="1"/>
      </w:tblPr>
      <w:tblGrid>
        <w:gridCol w:w="880"/>
        <w:gridCol w:w="3440"/>
        <w:gridCol w:w="1200"/>
        <w:gridCol w:w="1200"/>
        <w:gridCol w:w="1200"/>
        <w:gridCol w:w="1588"/>
      </w:tblGrid>
      <w:tr w:rsidR="001C7996" w:rsidRPr="00926419" w:rsidTr="001C7996">
        <w:trPr>
          <w:trHeight w:val="1245"/>
        </w:trPr>
        <w:tc>
          <w:tcPr>
            <w:tcW w:w="880" w:type="dxa"/>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1C7996" w:rsidRPr="00926419" w:rsidRDefault="001C7996" w:rsidP="001C7996">
            <w:pPr>
              <w:jc w:val="center"/>
              <w:rPr>
                <w:rFonts w:ascii="Times New Roman" w:hAnsi="Times New Roman"/>
                <w:b/>
                <w:bCs/>
                <w:color w:val="FFFFFF"/>
                <w:sz w:val="20"/>
                <w:lang w:val="uk-UA"/>
              </w:rPr>
            </w:pPr>
            <w:r w:rsidRPr="00926419">
              <w:rPr>
                <w:rFonts w:ascii="Times New Roman" w:hAnsi="Times New Roman"/>
                <w:b/>
                <w:bCs/>
                <w:color w:val="FFFFFF"/>
                <w:sz w:val="20"/>
                <w:lang w:val="uk-UA"/>
              </w:rPr>
              <w:t>Рядок</w:t>
            </w:r>
          </w:p>
        </w:tc>
        <w:tc>
          <w:tcPr>
            <w:tcW w:w="3440" w:type="dxa"/>
            <w:tcBorders>
              <w:top w:val="single" w:sz="8" w:space="0" w:color="auto"/>
              <w:left w:val="nil"/>
              <w:bottom w:val="single" w:sz="8" w:space="0" w:color="auto"/>
              <w:right w:val="single" w:sz="8" w:space="0" w:color="auto"/>
            </w:tcBorders>
            <w:shd w:val="clear" w:color="000000" w:fill="3366FF"/>
            <w:textDirection w:val="btLr"/>
            <w:vAlign w:val="center"/>
            <w:hideMark/>
          </w:tcPr>
          <w:p w:rsidR="001C7996" w:rsidRPr="00926419" w:rsidRDefault="001C7996" w:rsidP="001C7996">
            <w:pPr>
              <w:jc w:val="center"/>
              <w:rPr>
                <w:rFonts w:ascii="Times New Roman" w:hAnsi="Times New Roman"/>
                <w:b/>
                <w:bCs/>
                <w:color w:val="FFFFFF"/>
                <w:sz w:val="20"/>
                <w:lang w:val="uk-UA"/>
              </w:rPr>
            </w:pPr>
            <w:r w:rsidRPr="00926419">
              <w:rPr>
                <w:rFonts w:ascii="Times New Roman" w:hAnsi="Times New Roman"/>
                <w:b/>
                <w:bCs/>
                <w:color w:val="FFFFFF"/>
                <w:sz w:val="20"/>
                <w:lang w:val="uk-UA"/>
              </w:rPr>
              <w:t>Найменування статті</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1C7996" w:rsidRPr="00926419" w:rsidRDefault="001C7996" w:rsidP="001C7996">
            <w:pPr>
              <w:jc w:val="center"/>
              <w:rPr>
                <w:rFonts w:ascii="Times New Roman" w:hAnsi="Times New Roman"/>
                <w:b/>
                <w:bCs/>
                <w:color w:val="FFFFFF"/>
                <w:sz w:val="20"/>
                <w:lang w:val="uk-UA"/>
              </w:rPr>
            </w:pPr>
            <w:r w:rsidRPr="00926419">
              <w:rPr>
                <w:rFonts w:ascii="Times New Roman" w:hAnsi="Times New Roman"/>
                <w:b/>
                <w:bCs/>
                <w:color w:val="FFFFFF"/>
                <w:sz w:val="20"/>
                <w:lang w:val="uk-UA"/>
              </w:rPr>
              <w:t>Земельні ділянки</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1C7996" w:rsidRPr="00926419" w:rsidRDefault="001C7996" w:rsidP="001C7996">
            <w:pPr>
              <w:jc w:val="center"/>
              <w:rPr>
                <w:rFonts w:ascii="Times New Roman" w:hAnsi="Times New Roman"/>
                <w:b/>
                <w:bCs/>
                <w:color w:val="FFFFFF"/>
                <w:sz w:val="20"/>
                <w:lang w:val="uk-UA"/>
              </w:rPr>
            </w:pPr>
            <w:r w:rsidRPr="00926419">
              <w:rPr>
                <w:rFonts w:ascii="Times New Roman" w:hAnsi="Times New Roman"/>
                <w:b/>
                <w:bCs/>
                <w:color w:val="FFFFFF"/>
                <w:sz w:val="20"/>
                <w:lang w:val="uk-UA"/>
              </w:rPr>
              <w:t>Будівлі</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1C7996" w:rsidRPr="00926419" w:rsidRDefault="001C7996" w:rsidP="001C7996">
            <w:pPr>
              <w:jc w:val="center"/>
              <w:rPr>
                <w:rFonts w:ascii="Times New Roman" w:hAnsi="Times New Roman"/>
                <w:b/>
                <w:bCs/>
                <w:color w:val="FFFFFF"/>
                <w:sz w:val="20"/>
                <w:lang w:val="uk-UA"/>
              </w:rPr>
            </w:pPr>
            <w:r w:rsidRPr="00926419">
              <w:rPr>
                <w:rFonts w:ascii="Times New Roman" w:hAnsi="Times New Roman"/>
                <w:b/>
                <w:bCs/>
                <w:color w:val="FFFFFF"/>
                <w:sz w:val="20"/>
                <w:lang w:val="uk-UA"/>
              </w:rPr>
              <w:t>Частини будівлі</w:t>
            </w:r>
          </w:p>
        </w:tc>
        <w:tc>
          <w:tcPr>
            <w:tcW w:w="1588"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1C7996" w:rsidRPr="00926419" w:rsidRDefault="001C7996" w:rsidP="001C7996">
            <w:pPr>
              <w:jc w:val="center"/>
              <w:rPr>
                <w:rFonts w:ascii="Times New Roman" w:hAnsi="Times New Roman"/>
                <w:b/>
                <w:bCs/>
                <w:color w:val="FFFFFF"/>
                <w:sz w:val="20"/>
                <w:lang w:val="uk-UA"/>
              </w:rPr>
            </w:pPr>
            <w:r w:rsidRPr="00926419">
              <w:rPr>
                <w:rFonts w:ascii="Times New Roman" w:hAnsi="Times New Roman"/>
                <w:b/>
                <w:bCs/>
                <w:color w:val="FFFFFF"/>
                <w:sz w:val="20"/>
                <w:lang w:val="uk-UA"/>
              </w:rPr>
              <w:t>Усього</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000000" w:fill="3366FF"/>
            <w:vAlign w:val="center"/>
            <w:hideMark/>
          </w:tcPr>
          <w:p w:rsidR="001C7996" w:rsidRPr="00926419" w:rsidRDefault="001C7996" w:rsidP="001C7996">
            <w:pPr>
              <w:jc w:val="center"/>
              <w:rPr>
                <w:rFonts w:ascii="Times New Roman" w:hAnsi="Times New Roman"/>
                <w:b/>
                <w:bCs/>
                <w:color w:val="FFFFFF"/>
                <w:sz w:val="20"/>
                <w:lang w:val="uk-UA"/>
              </w:rPr>
            </w:pPr>
            <w:r w:rsidRPr="00926419">
              <w:rPr>
                <w:rFonts w:ascii="Times New Roman" w:hAnsi="Times New Roman"/>
                <w:b/>
                <w:bCs/>
                <w:color w:val="FFFFFF"/>
                <w:sz w:val="20"/>
                <w:lang w:val="uk-UA"/>
              </w:rPr>
              <w:t>1</w:t>
            </w:r>
          </w:p>
        </w:tc>
        <w:tc>
          <w:tcPr>
            <w:tcW w:w="3440" w:type="dxa"/>
            <w:tcBorders>
              <w:top w:val="nil"/>
              <w:left w:val="nil"/>
              <w:bottom w:val="single" w:sz="8" w:space="0" w:color="auto"/>
              <w:right w:val="single" w:sz="8" w:space="0" w:color="auto"/>
            </w:tcBorders>
            <w:shd w:val="clear" w:color="000000" w:fill="3366FF"/>
            <w:vAlign w:val="center"/>
            <w:hideMark/>
          </w:tcPr>
          <w:p w:rsidR="001C7996" w:rsidRPr="00926419" w:rsidRDefault="001C7996" w:rsidP="001C7996">
            <w:pPr>
              <w:jc w:val="right"/>
              <w:rPr>
                <w:rFonts w:ascii="Times New Roman" w:hAnsi="Times New Roman"/>
                <w:b/>
                <w:bCs/>
                <w:color w:val="FFFFFF"/>
                <w:sz w:val="20"/>
                <w:lang w:val="uk-UA"/>
              </w:rPr>
            </w:pPr>
            <w:r w:rsidRPr="00926419">
              <w:rPr>
                <w:rFonts w:ascii="Times New Roman" w:hAnsi="Times New Roman"/>
                <w:b/>
                <w:bCs/>
                <w:color w:val="FFFFFF"/>
                <w:sz w:val="20"/>
                <w:lang w:val="uk-UA"/>
              </w:rPr>
              <w:t>2</w:t>
            </w:r>
          </w:p>
        </w:tc>
        <w:tc>
          <w:tcPr>
            <w:tcW w:w="1200" w:type="dxa"/>
            <w:tcBorders>
              <w:top w:val="nil"/>
              <w:left w:val="nil"/>
              <w:bottom w:val="single" w:sz="8" w:space="0" w:color="auto"/>
              <w:right w:val="single" w:sz="8" w:space="0" w:color="auto"/>
            </w:tcBorders>
            <w:shd w:val="clear" w:color="000000" w:fill="3366FF"/>
            <w:vAlign w:val="center"/>
            <w:hideMark/>
          </w:tcPr>
          <w:p w:rsidR="001C7996" w:rsidRPr="00926419" w:rsidRDefault="001C7996" w:rsidP="001C7996">
            <w:pPr>
              <w:jc w:val="right"/>
              <w:rPr>
                <w:rFonts w:ascii="Times New Roman" w:hAnsi="Times New Roman"/>
                <w:b/>
                <w:bCs/>
                <w:color w:val="FFFFFF"/>
                <w:sz w:val="20"/>
                <w:lang w:val="uk-UA"/>
              </w:rPr>
            </w:pPr>
            <w:r w:rsidRPr="00926419">
              <w:rPr>
                <w:rFonts w:ascii="Times New Roman" w:hAnsi="Times New Roman"/>
                <w:b/>
                <w:bCs/>
                <w:color w:val="FFFFFF"/>
                <w:sz w:val="20"/>
                <w:lang w:val="uk-UA"/>
              </w:rPr>
              <w:t>3</w:t>
            </w:r>
          </w:p>
        </w:tc>
        <w:tc>
          <w:tcPr>
            <w:tcW w:w="1200" w:type="dxa"/>
            <w:tcBorders>
              <w:top w:val="nil"/>
              <w:left w:val="nil"/>
              <w:bottom w:val="single" w:sz="8" w:space="0" w:color="auto"/>
              <w:right w:val="single" w:sz="8" w:space="0" w:color="auto"/>
            </w:tcBorders>
            <w:shd w:val="clear" w:color="000000" w:fill="3366FF"/>
            <w:vAlign w:val="center"/>
            <w:hideMark/>
          </w:tcPr>
          <w:p w:rsidR="001C7996" w:rsidRPr="00926419" w:rsidRDefault="001C7996" w:rsidP="001C7996">
            <w:pPr>
              <w:jc w:val="right"/>
              <w:rPr>
                <w:rFonts w:ascii="Times New Roman" w:hAnsi="Times New Roman"/>
                <w:b/>
                <w:bCs/>
                <w:color w:val="FFFFFF"/>
                <w:sz w:val="20"/>
                <w:lang w:val="uk-UA"/>
              </w:rPr>
            </w:pPr>
            <w:r w:rsidRPr="00926419">
              <w:rPr>
                <w:rFonts w:ascii="Times New Roman" w:hAnsi="Times New Roman"/>
                <w:b/>
                <w:bCs/>
                <w:color w:val="FFFFFF"/>
                <w:sz w:val="20"/>
                <w:lang w:val="uk-UA"/>
              </w:rPr>
              <w:t>4</w:t>
            </w:r>
          </w:p>
        </w:tc>
        <w:tc>
          <w:tcPr>
            <w:tcW w:w="1200" w:type="dxa"/>
            <w:tcBorders>
              <w:top w:val="nil"/>
              <w:left w:val="nil"/>
              <w:bottom w:val="single" w:sz="8" w:space="0" w:color="auto"/>
              <w:right w:val="single" w:sz="8" w:space="0" w:color="auto"/>
            </w:tcBorders>
            <w:shd w:val="clear" w:color="000000" w:fill="3366FF"/>
            <w:vAlign w:val="center"/>
            <w:hideMark/>
          </w:tcPr>
          <w:p w:rsidR="001C7996" w:rsidRPr="00926419" w:rsidRDefault="001C7996" w:rsidP="001C7996">
            <w:pPr>
              <w:jc w:val="right"/>
              <w:rPr>
                <w:rFonts w:ascii="Times New Roman" w:hAnsi="Times New Roman"/>
                <w:b/>
                <w:bCs/>
                <w:color w:val="FFFFFF"/>
                <w:sz w:val="20"/>
                <w:lang w:val="uk-UA"/>
              </w:rPr>
            </w:pPr>
            <w:r w:rsidRPr="00926419">
              <w:rPr>
                <w:rFonts w:ascii="Times New Roman" w:hAnsi="Times New Roman"/>
                <w:b/>
                <w:bCs/>
                <w:color w:val="FFFFFF"/>
                <w:sz w:val="20"/>
                <w:lang w:val="uk-UA"/>
              </w:rPr>
              <w:t>5</w:t>
            </w:r>
          </w:p>
        </w:tc>
        <w:tc>
          <w:tcPr>
            <w:tcW w:w="1588" w:type="dxa"/>
            <w:tcBorders>
              <w:top w:val="nil"/>
              <w:left w:val="nil"/>
              <w:bottom w:val="single" w:sz="8" w:space="0" w:color="auto"/>
              <w:right w:val="single" w:sz="8" w:space="0" w:color="auto"/>
            </w:tcBorders>
            <w:shd w:val="clear" w:color="000000" w:fill="3366FF"/>
            <w:vAlign w:val="center"/>
            <w:hideMark/>
          </w:tcPr>
          <w:p w:rsidR="001C7996" w:rsidRPr="00926419" w:rsidRDefault="001C7996" w:rsidP="001C7996">
            <w:pPr>
              <w:jc w:val="right"/>
              <w:rPr>
                <w:rFonts w:ascii="Times New Roman" w:hAnsi="Times New Roman"/>
                <w:b/>
                <w:bCs/>
                <w:color w:val="FFFFFF"/>
                <w:sz w:val="20"/>
                <w:lang w:val="uk-UA"/>
              </w:rPr>
            </w:pPr>
            <w:r w:rsidRPr="00926419">
              <w:rPr>
                <w:rFonts w:ascii="Times New Roman" w:hAnsi="Times New Roman"/>
                <w:b/>
                <w:bCs/>
                <w:color w:val="FFFFFF"/>
                <w:sz w:val="20"/>
                <w:lang w:val="uk-UA"/>
              </w:rPr>
              <w:t>6</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1</w:t>
            </w:r>
          </w:p>
        </w:tc>
        <w:tc>
          <w:tcPr>
            <w:tcW w:w="344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b/>
                <w:bCs/>
                <w:lang w:val="uk-UA"/>
              </w:rPr>
            </w:pPr>
            <w:r w:rsidRPr="00926419">
              <w:rPr>
                <w:rFonts w:ascii="Times New Roman" w:hAnsi="Times New Roman"/>
                <w:b/>
                <w:bCs/>
                <w:lang w:val="uk-UA"/>
              </w:rPr>
              <w:t>Залишок станом на 01 січня 2022р.</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b/>
                <w:lang w:val="uk-UA"/>
              </w:rPr>
              <w:t>22720,0</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b/>
                <w:lang w:val="uk-UA"/>
              </w:rPr>
              <w:t>2420,0</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b/>
                <w:lang w:val="uk-UA"/>
              </w:rPr>
              <w:t>25140</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1.1</w:t>
            </w:r>
          </w:p>
        </w:tc>
        <w:tc>
          <w:tcPr>
            <w:tcW w:w="344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1.2</w:t>
            </w:r>
          </w:p>
        </w:tc>
        <w:tc>
          <w:tcPr>
            <w:tcW w:w="344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2</w:t>
            </w:r>
          </w:p>
        </w:tc>
        <w:tc>
          <w:tcPr>
            <w:tcW w:w="3440" w:type="dxa"/>
            <w:tcBorders>
              <w:top w:val="nil"/>
              <w:left w:val="nil"/>
              <w:bottom w:val="single" w:sz="8" w:space="0" w:color="auto"/>
              <w:right w:val="single" w:sz="8" w:space="0" w:color="auto"/>
            </w:tcBorders>
            <w:shd w:val="clear" w:color="auto" w:fill="auto"/>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Капітальні інвестиції на реконструкцію</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3</w:t>
            </w:r>
          </w:p>
        </w:tc>
        <w:tc>
          <w:tcPr>
            <w:tcW w:w="344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Амортизація</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r>
      <w:tr w:rsidR="001C7996" w:rsidRPr="00926419" w:rsidTr="001C7996">
        <w:trPr>
          <w:trHeight w:val="52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4</w:t>
            </w:r>
          </w:p>
        </w:tc>
        <w:tc>
          <w:tcPr>
            <w:tcW w:w="3440" w:type="dxa"/>
            <w:tcBorders>
              <w:top w:val="nil"/>
              <w:left w:val="nil"/>
              <w:bottom w:val="single" w:sz="8" w:space="0" w:color="auto"/>
              <w:right w:val="single" w:sz="8" w:space="0" w:color="auto"/>
            </w:tcBorders>
            <w:shd w:val="clear" w:color="auto" w:fill="auto"/>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Зміна справедливої вартості інвестиційної нерухомості (дооцінка)</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w:t>
            </w:r>
          </w:p>
        </w:tc>
      </w:tr>
      <w:tr w:rsidR="001C7996" w:rsidRPr="00926419" w:rsidTr="001C7996">
        <w:trPr>
          <w:trHeight w:val="780"/>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5</w:t>
            </w:r>
          </w:p>
        </w:tc>
        <w:tc>
          <w:tcPr>
            <w:tcW w:w="3440" w:type="dxa"/>
            <w:tcBorders>
              <w:top w:val="nil"/>
              <w:left w:val="nil"/>
              <w:bottom w:val="single" w:sz="8" w:space="0" w:color="auto"/>
              <w:right w:val="single" w:sz="8" w:space="0" w:color="auto"/>
            </w:tcBorders>
            <w:shd w:val="clear" w:color="auto" w:fill="auto"/>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Переведення з категорії капітальних інвестицій до інвестиційної нерухомості</w:t>
            </w:r>
          </w:p>
        </w:tc>
        <w:tc>
          <w:tcPr>
            <w:tcW w:w="1200"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3090,0</w:t>
            </w:r>
          </w:p>
        </w:tc>
        <w:tc>
          <w:tcPr>
            <w:tcW w:w="1200"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center"/>
              <w:rPr>
                <w:rFonts w:ascii="Times New Roman" w:hAnsi="Times New Roman"/>
                <w:lang w:val="uk-UA"/>
              </w:rPr>
            </w:pPr>
          </w:p>
        </w:tc>
        <w:tc>
          <w:tcPr>
            <w:tcW w:w="1200"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3190,0</w:t>
            </w:r>
          </w:p>
        </w:tc>
        <w:tc>
          <w:tcPr>
            <w:tcW w:w="1588"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6280,0</w:t>
            </w:r>
          </w:p>
        </w:tc>
      </w:tr>
      <w:tr w:rsidR="001C7996" w:rsidRPr="00926419" w:rsidTr="001C7996">
        <w:trPr>
          <w:trHeight w:val="52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6</w:t>
            </w:r>
          </w:p>
        </w:tc>
        <w:tc>
          <w:tcPr>
            <w:tcW w:w="3440" w:type="dxa"/>
            <w:tcBorders>
              <w:top w:val="nil"/>
              <w:left w:val="nil"/>
              <w:bottom w:val="single" w:sz="8" w:space="0" w:color="auto"/>
              <w:right w:val="single" w:sz="8" w:space="0" w:color="auto"/>
            </w:tcBorders>
            <w:shd w:val="clear" w:color="auto" w:fill="auto"/>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Переведення з категорії з категорії будівель, займаних власником</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6.1</w:t>
            </w:r>
          </w:p>
        </w:tc>
        <w:tc>
          <w:tcPr>
            <w:tcW w:w="344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6.2</w:t>
            </w:r>
          </w:p>
        </w:tc>
        <w:tc>
          <w:tcPr>
            <w:tcW w:w="344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7</w:t>
            </w:r>
          </w:p>
        </w:tc>
        <w:tc>
          <w:tcPr>
            <w:tcW w:w="344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Вибуття</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7.1</w:t>
            </w:r>
          </w:p>
        </w:tc>
        <w:tc>
          <w:tcPr>
            <w:tcW w:w="344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7.2</w:t>
            </w:r>
          </w:p>
        </w:tc>
        <w:tc>
          <w:tcPr>
            <w:tcW w:w="344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w:t>
            </w:r>
          </w:p>
        </w:tc>
      </w:tr>
      <w:tr w:rsidR="001C7996" w:rsidRPr="00926419" w:rsidTr="001C7996">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8</w:t>
            </w:r>
          </w:p>
        </w:tc>
        <w:tc>
          <w:tcPr>
            <w:tcW w:w="344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b/>
                <w:bCs/>
                <w:lang w:val="uk-UA"/>
              </w:rPr>
            </w:pPr>
            <w:r w:rsidRPr="00926419">
              <w:rPr>
                <w:rFonts w:ascii="Times New Roman" w:hAnsi="Times New Roman"/>
                <w:b/>
                <w:bCs/>
                <w:lang w:val="uk-UA"/>
              </w:rPr>
              <w:t>Залишок станом на 30 вересня 2022р.</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b/>
                <w:lang w:val="uk-UA"/>
              </w:rPr>
            </w:pPr>
            <w:r w:rsidRPr="00926419">
              <w:rPr>
                <w:rFonts w:ascii="Times New Roman" w:hAnsi="Times New Roman"/>
                <w:b/>
                <w:lang w:val="uk-UA"/>
              </w:rPr>
              <w:t>25810,0</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b/>
                <w:lang w:val="uk-UA"/>
              </w:rPr>
            </w:pPr>
            <w:r w:rsidRPr="00926419">
              <w:rPr>
                <w:rFonts w:ascii="Times New Roman" w:hAnsi="Times New Roman"/>
                <w:b/>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b/>
                <w:lang w:val="uk-UA"/>
              </w:rPr>
            </w:pPr>
            <w:r w:rsidRPr="00926419">
              <w:rPr>
                <w:rFonts w:ascii="Times New Roman" w:hAnsi="Times New Roman"/>
                <w:b/>
                <w:lang w:val="uk-UA"/>
              </w:rPr>
              <w:t>5610,0</w:t>
            </w:r>
          </w:p>
        </w:tc>
        <w:tc>
          <w:tcPr>
            <w:tcW w:w="1588"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b/>
                <w:lang w:val="uk-UA"/>
              </w:rPr>
            </w:pPr>
            <w:r w:rsidRPr="00926419">
              <w:rPr>
                <w:rFonts w:ascii="Times New Roman" w:hAnsi="Times New Roman"/>
                <w:b/>
                <w:lang w:val="uk-UA"/>
              </w:rPr>
              <w:t>31420,0</w:t>
            </w:r>
          </w:p>
        </w:tc>
      </w:tr>
    </w:tbl>
    <w:p w:rsidR="00267FFB" w:rsidRDefault="00267FFB" w:rsidP="001C7996">
      <w:pPr>
        <w:ind w:firstLine="540"/>
        <w:jc w:val="both"/>
        <w:rPr>
          <w:rFonts w:ascii="Times New Roman" w:hAnsi="Times New Roman"/>
          <w:b/>
          <w:sz w:val="24"/>
          <w:szCs w:val="24"/>
          <w:lang w:val="uk-UA"/>
        </w:rPr>
      </w:pPr>
    </w:p>
    <w:p w:rsidR="001C7996" w:rsidRPr="00926419" w:rsidRDefault="001C7996" w:rsidP="001C7996">
      <w:pPr>
        <w:ind w:firstLine="540"/>
        <w:jc w:val="both"/>
        <w:rPr>
          <w:rFonts w:ascii="Times New Roman" w:hAnsi="Times New Roman"/>
          <w:b/>
          <w:sz w:val="24"/>
          <w:szCs w:val="24"/>
          <w:lang w:val="uk-UA"/>
        </w:rPr>
      </w:pPr>
      <w:r w:rsidRPr="00926419">
        <w:rPr>
          <w:rFonts w:ascii="Times New Roman" w:hAnsi="Times New Roman"/>
          <w:b/>
          <w:sz w:val="24"/>
          <w:szCs w:val="24"/>
          <w:lang w:val="uk-UA"/>
        </w:rPr>
        <w:t>Інвестиційна нерухомість станом на 30.09.2022р.</w:t>
      </w:r>
    </w:p>
    <w:p w:rsidR="001C7996" w:rsidRPr="00926419" w:rsidRDefault="001C7996" w:rsidP="001C7996">
      <w:pPr>
        <w:ind w:left="7799" w:firstLine="709"/>
        <w:rPr>
          <w:rFonts w:ascii="Times New Roman" w:hAnsi="Times New Roman"/>
          <w:szCs w:val="18"/>
          <w:lang w:val="uk-UA"/>
        </w:rPr>
      </w:pPr>
      <w:r w:rsidRPr="00926419">
        <w:rPr>
          <w:rFonts w:ascii="Times New Roman" w:hAnsi="Times New Roman"/>
          <w:szCs w:val="18"/>
          <w:lang w:val="uk-UA"/>
        </w:rPr>
        <w:t xml:space="preserve">Таб.6.2.2 </w:t>
      </w:r>
    </w:p>
    <w:tbl>
      <w:tblPr>
        <w:tblW w:w="9434" w:type="dxa"/>
        <w:tblInd w:w="98" w:type="dxa"/>
        <w:tblLook w:val="04A0" w:firstRow="1" w:lastRow="0" w:firstColumn="1" w:lastColumn="0" w:noHBand="0" w:noVBand="1"/>
      </w:tblPr>
      <w:tblGrid>
        <w:gridCol w:w="760"/>
        <w:gridCol w:w="3880"/>
        <w:gridCol w:w="1629"/>
        <w:gridCol w:w="1701"/>
        <w:gridCol w:w="1464"/>
      </w:tblGrid>
      <w:tr w:rsidR="001C7996" w:rsidRPr="00926419" w:rsidTr="001C7996">
        <w:trPr>
          <w:trHeight w:val="1545"/>
        </w:trPr>
        <w:tc>
          <w:tcPr>
            <w:tcW w:w="760"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1C7996" w:rsidRPr="00926419" w:rsidRDefault="001C7996" w:rsidP="001C7996">
            <w:pPr>
              <w:jc w:val="center"/>
              <w:rPr>
                <w:rFonts w:ascii="Times New Roman" w:hAnsi="Times New Roman"/>
                <w:b/>
                <w:bCs/>
                <w:color w:val="FFFFFF"/>
                <w:lang w:val="uk-UA"/>
              </w:rPr>
            </w:pPr>
            <w:r w:rsidRPr="00926419">
              <w:rPr>
                <w:rFonts w:ascii="Times New Roman" w:hAnsi="Times New Roman"/>
                <w:b/>
                <w:bCs/>
                <w:color w:val="FFFFFF"/>
                <w:lang w:val="uk-UA"/>
              </w:rPr>
              <w:t>Рядок</w:t>
            </w:r>
          </w:p>
        </w:tc>
        <w:tc>
          <w:tcPr>
            <w:tcW w:w="3880"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1C7996" w:rsidRPr="00926419" w:rsidRDefault="001C7996" w:rsidP="001C7996">
            <w:pPr>
              <w:jc w:val="center"/>
              <w:rPr>
                <w:rFonts w:ascii="Times New Roman" w:hAnsi="Times New Roman"/>
                <w:b/>
                <w:bCs/>
                <w:color w:val="FFFFFF"/>
                <w:lang w:val="uk-UA"/>
              </w:rPr>
            </w:pPr>
            <w:r w:rsidRPr="00926419">
              <w:rPr>
                <w:rFonts w:ascii="Times New Roman" w:hAnsi="Times New Roman"/>
                <w:b/>
                <w:bCs/>
                <w:color w:val="FFFFFF"/>
                <w:lang w:val="uk-UA"/>
              </w:rPr>
              <w:t>Найменування основних засобів</w:t>
            </w:r>
          </w:p>
        </w:tc>
        <w:tc>
          <w:tcPr>
            <w:tcW w:w="1629"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1C7996" w:rsidRPr="00926419" w:rsidRDefault="001C7996" w:rsidP="001C7996">
            <w:pPr>
              <w:jc w:val="center"/>
              <w:rPr>
                <w:rFonts w:ascii="Times New Roman" w:hAnsi="Times New Roman"/>
                <w:b/>
                <w:bCs/>
                <w:color w:val="FFFFFF"/>
                <w:lang w:val="uk-UA"/>
              </w:rPr>
            </w:pPr>
            <w:r w:rsidRPr="00926419">
              <w:rPr>
                <w:rFonts w:ascii="Times New Roman" w:hAnsi="Times New Roman"/>
                <w:b/>
                <w:bCs/>
                <w:color w:val="FFFFFF"/>
                <w:lang w:val="uk-UA"/>
              </w:rPr>
              <w:t>Напрями використання</w:t>
            </w:r>
          </w:p>
        </w:tc>
        <w:tc>
          <w:tcPr>
            <w:tcW w:w="3165" w:type="dxa"/>
            <w:gridSpan w:val="2"/>
            <w:tcBorders>
              <w:top w:val="single" w:sz="8" w:space="0" w:color="auto"/>
              <w:left w:val="nil"/>
              <w:bottom w:val="single" w:sz="8" w:space="0" w:color="auto"/>
              <w:right w:val="single" w:sz="8" w:space="0" w:color="auto"/>
            </w:tcBorders>
            <w:shd w:val="clear" w:color="000000" w:fill="3366FF"/>
            <w:textDirection w:val="btLr"/>
            <w:vAlign w:val="center"/>
            <w:hideMark/>
          </w:tcPr>
          <w:p w:rsidR="001C7996" w:rsidRPr="00926419" w:rsidRDefault="001C7996" w:rsidP="001C7996">
            <w:pPr>
              <w:jc w:val="center"/>
              <w:rPr>
                <w:rFonts w:ascii="Times New Roman" w:hAnsi="Times New Roman"/>
                <w:b/>
                <w:bCs/>
                <w:color w:val="FFFFFF"/>
                <w:lang w:val="uk-UA"/>
              </w:rPr>
            </w:pPr>
            <w:r w:rsidRPr="00926419">
              <w:rPr>
                <w:rFonts w:ascii="Times New Roman" w:hAnsi="Times New Roman"/>
                <w:b/>
                <w:bCs/>
                <w:color w:val="FFFFFF"/>
                <w:lang w:val="uk-UA"/>
              </w:rPr>
              <w:t>Вартість</w:t>
            </w:r>
          </w:p>
        </w:tc>
      </w:tr>
      <w:tr w:rsidR="001C7996" w:rsidRPr="00926419" w:rsidTr="001C7996">
        <w:trPr>
          <w:trHeight w:val="330"/>
        </w:trPr>
        <w:tc>
          <w:tcPr>
            <w:tcW w:w="760" w:type="dxa"/>
            <w:vMerge/>
            <w:tcBorders>
              <w:top w:val="single" w:sz="8" w:space="0" w:color="auto"/>
              <w:left w:val="single" w:sz="8" w:space="0" w:color="auto"/>
              <w:bottom w:val="single" w:sz="8" w:space="0" w:color="auto"/>
              <w:right w:val="single" w:sz="8" w:space="0" w:color="auto"/>
            </w:tcBorders>
            <w:vAlign w:val="center"/>
            <w:hideMark/>
          </w:tcPr>
          <w:p w:rsidR="001C7996" w:rsidRPr="00926419" w:rsidRDefault="001C7996" w:rsidP="001C7996">
            <w:pPr>
              <w:rPr>
                <w:rFonts w:ascii="Times New Roman" w:hAnsi="Times New Roman"/>
                <w:b/>
                <w:bCs/>
                <w:color w:val="FFFFFF"/>
                <w:lang w:val="uk-UA"/>
              </w:rPr>
            </w:pPr>
          </w:p>
        </w:tc>
        <w:tc>
          <w:tcPr>
            <w:tcW w:w="3880" w:type="dxa"/>
            <w:vMerge/>
            <w:tcBorders>
              <w:top w:val="single" w:sz="8" w:space="0" w:color="auto"/>
              <w:left w:val="single" w:sz="8" w:space="0" w:color="auto"/>
              <w:bottom w:val="single" w:sz="8" w:space="0" w:color="auto"/>
              <w:right w:val="single" w:sz="8" w:space="0" w:color="auto"/>
            </w:tcBorders>
            <w:vAlign w:val="center"/>
            <w:hideMark/>
          </w:tcPr>
          <w:p w:rsidR="001C7996" w:rsidRPr="00926419" w:rsidRDefault="001C7996" w:rsidP="001C7996">
            <w:pPr>
              <w:rPr>
                <w:rFonts w:ascii="Times New Roman" w:hAnsi="Times New Roman"/>
                <w:b/>
                <w:bCs/>
                <w:color w:val="FFFFFF"/>
                <w:lang w:val="uk-UA"/>
              </w:rPr>
            </w:pPr>
          </w:p>
        </w:tc>
        <w:tc>
          <w:tcPr>
            <w:tcW w:w="1629" w:type="dxa"/>
            <w:vMerge/>
            <w:tcBorders>
              <w:top w:val="single" w:sz="8" w:space="0" w:color="auto"/>
              <w:left w:val="single" w:sz="8" w:space="0" w:color="auto"/>
              <w:bottom w:val="single" w:sz="8" w:space="0" w:color="auto"/>
              <w:right w:val="single" w:sz="8" w:space="0" w:color="auto"/>
            </w:tcBorders>
            <w:vAlign w:val="center"/>
            <w:hideMark/>
          </w:tcPr>
          <w:p w:rsidR="001C7996" w:rsidRPr="00926419" w:rsidRDefault="001C7996" w:rsidP="001C7996">
            <w:pPr>
              <w:rPr>
                <w:rFonts w:ascii="Times New Roman" w:hAnsi="Times New Roman"/>
                <w:b/>
                <w:bCs/>
                <w:color w:val="FFFFFF"/>
                <w:lang w:val="uk-UA"/>
              </w:rPr>
            </w:pPr>
          </w:p>
        </w:tc>
        <w:tc>
          <w:tcPr>
            <w:tcW w:w="1701" w:type="dxa"/>
            <w:tcBorders>
              <w:top w:val="nil"/>
              <w:left w:val="nil"/>
              <w:bottom w:val="single" w:sz="8" w:space="0" w:color="auto"/>
              <w:right w:val="single" w:sz="8" w:space="0" w:color="auto"/>
            </w:tcBorders>
            <w:shd w:val="clear" w:color="000000" w:fill="3366FF"/>
            <w:vAlign w:val="bottom"/>
            <w:hideMark/>
          </w:tcPr>
          <w:p w:rsidR="001C7996" w:rsidRPr="00926419" w:rsidRDefault="001C7996" w:rsidP="001C7996">
            <w:pPr>
              <w:jc w:val="center"/>
              <w:rPr>
                <w:rFonts w:ascii="Times New Roman" w:hAnsi="Times New Roman"/>
                <w:b/>
                <w:bCs/>
                <w:color w:val="FFFFFF"/>
                <w:lang w:val="uk-UA"/>
              </w:rPr>
            </w:pPr>
            <w:r w:rsidRPr="00926419">
              <w:rPr>
                <w:rFonts w:ascii="Times New Roman" w:hAnsi="Times New Roman"/>
                <w:b/>
                <w:bCs/>
                <w:color w:val="FFFFFF"/>
                <w:lang w:val="uk-UA"/>
              </w:rPr>
              <w:t>Первісна</w:t>
            </w:r>
          </w:p>
        </w:tc>
        <w:tc>
          <w:tcPr>
            <w:tcW w:w="1464" w:type="dxa"/>
            <w:tcBorders>
              <w:top w:val="nil"/>
              <w:left w:val="nil"/>
              <w:bottom w:val="single" w:sz="8" w:space="0" w:color="auto"/>
              <w:right w:val="single" w:sz="8" w:space="0" w:color="auto"/>
            </w:tcBorders>
            <w:shd w:val="clear" w:color="000000" w:fill="3366FF"/>
            <w:vAlign w:val="bottom"/>
            <w:hideMark/>
          </w:tcPr>
          <w:p w:rsidR="001C7996" w:rsidRPr="00926419" w:rsidRDefault="001C7996" w:rsidP="001C7996">
            <w:pPr>
              <w:jc w:val="center"/>
              <w:rPr>
                <w:rFonts w:ascii="Times New Roman" w:hAnsi="Times New Roman"/>
                <w:b/>
                <w:bCs/>
                <w:color w:val="FFFFFF"/>
                <w:lang w:val="uk-UA"/>
              </w:rPr>
            </w:pPr>
            <w:r w:rsidRPr="00926419">
              <w:rPr>
                <w:rFonts w:ascii="Times New Roman" w:hAnsi="Times New Roman"/>
                <w:b/>
                <w:bCs/>
                <w:color w:val="FFFFFF"/>
                <w:lang w:val="uk-UA"/>
              </w:rPr>
              <w:t>Переоцінена</w:t>
            </w:r>
          </w:p>
        </w:tc>
      </w:tr>
      <w:tr w:rsidR="001C7996" w:rsidRPr="00926419" w:rsidTr="001C7996">
        <w:trPr>
          <w:trHeight w:val="330"/>
        </w:trPr>
        <w:tc>
          <w:tcPr>
            <w:tcW w:w="760" w:type="dxa"/>
            <w:tcBorders>
              <w:top w:val="nil"/>
              <w:left w:val="single" w:sz="8" w:space="0" w:color="auto"/>
              <w:bottom w:val="single" w:sz="8" w:space="0" w:color="auto"/>
              <w:right w:val="single" w:sz="8" w:space="0" w:color="auto"/>
            </w:tcBorders>
            <w:shd w:val="clear" w:color="000000" w:fill="3366FF"/>
            <w:vAlign w:val="center"/>
            <w:hideMark/>
          </w:tcPr>
          <w:p w:rsidR="001C7996" w:rsidRPr="00926419" w:rsidRDefault="001C7996" w:rsidP="001C7996">
            <w:pPr>
              <w:jc w:val="center"/>
              <w:rPr>
                <w:rFonts w:ascii="Times New Roman" w:hAnsi="Times New Roman"/>
                <w:b/>
                <w:bCs/>
                <w:color w:val="FFFFFF"/>
                <w:lang w:val="uk-UA"/>
              </w:rPr>
            </w:pPr>
            <w:r w:rsidRPr="00926419">
              <w:rPr>
                <w:rFonts w:ascii="Times New Roman" w:hAnsi="Times New Roman"/>
                <w:b/>
                <w:bCs/>
                <w:color w:val="FFFFFF"/>
                <w:lang w:val="uk-UA"/>
              </w:rPr>
              <w:t>1</w:t>
            </w:r>
          </w:p>
        </w:tc>
        <w:tc>
          <w:tcPr>
            <w:tcW w:w="3880" w:type="dxa"/>
            <w:tcBorders>
              <w:top w:val="nil"/>
              <w:left w:val="nil"/>
              <w:bottom w:val="single" w:sz="8" w:space="0" w:color="auto"/>
              <w:right w:val="single" w:sz="8" w:space="0" w:color="auto"/>
            </w:tcBorders>
            <w:shd w:val="clear" w:color="000000" w:fill="3366FF"/>
            <w:vAlign w:val="center"/>
            <w:hideMark/>
          </w:tcPr>
          <w:p w:rsidR="001C7996" w:rsidRPr="00926419" w:rsidRDefault="001C7996" w:rsidP="001C7996">
            <w:pPr>
              <w:jc w:val="right"/>
              <w:rPr>
                <w:rFonts w:ascii="Times New Roman" w:hAnsi="Times New Roman"/>
                <w:b/>
                <w:bCs/>
                <w:color w:val="FFFFFF"/>
                <w:lang w:val="uk-UA"/>
              </w:rPr>
            </w:pPr>
            <w:r w:rsidRPr="00926419">
              <w:rPr>
                <w:rFonts w:ascii="Times New Roman" w:hAnsi="Times New Roman"/>
                <w:b/>
                <w:bCs/>
                <w:color w:val="FFFFFF"/>
                <w:lang w:val="uk-UA"/>
              </w:rPr>
              <w:t>2</w:t>
            </w:r>
          </w:p>
        </w:tc>
        <w:tc>
          <w:tcPr>
            <w:tcW w:w="1629" w:type="dxa"/>
            <w:tcBorders>
              <w:top w:val="nil"/>
              <w:left w:val="nil"/>
              <w:bottom w:val="single" w:sz="8" w:space="0" w:color="auto"/>
              <w:right w:val="single" w:sz="8" w:space="0" w:color="auto"/>
            </w:tcBorders>
            <w:shd w:val="clear" w:color="000000" w:fill="3366FF"/>
            <w:vAlign w:val="center"/>
            <w:hideMark/>
          </w:tcPr>
          <w:p w:rsidR="001C7996" w:rsidRPr="00926419" w:rsidRDefault="001C7996" w:rsidP="001C7996">
            <w:pPr>
              <w:jc w:val="right"/>
              <w:rPr>
                <w:rFonts w:ascii="Times New Roman" w:hAnsi="Times New Roman"/>
                <w:b/>
                <w:bCs/>
                <w:color w:val="FFFFFF"/>
                <w:lang w:val="uk-UA"/>
              </w:rPr>
            </w:pPr>
            <w:r w:rsidRPr="00926419">
              <w:rPr>
                <w:rFonts w:ascii="Times New Roman" w:hAnsi="Times New Roman"/>
                <w:b/>
                <w:bCs/>
                <w:color w:val="FFFFFF"/>
                <w:lang w:val="uk-UA"/>
              </w:rPr>
              <w:t>3</w:t>
            </w:r>
          </w:p>
        </w:tc>
        <w:tc>
          <w:tcPr>
            <w:tcW w:w="1701" w:type="dxa"/>
            <w:tcBorders>
              <w:top w:val="nil"/>
              <w:left w:val="nil"/>
              <w:bottom w:val="single" w:sz="8" w:space="0" w:color="auto"/>
              <w:right w:val="single" w:sz="8" w:space="0" w:color="auto"/>
            </w:tcBorders>
            <w:shd w:val="clear" w:color="000000" w:fill="3366FF"/>
            <w:vAlign w:val="center"/>
            <w:hideMark/>
          </w:tcPr>
          <w:p w:rsidR="001C7996" w:rsidRPr="00926419" w:rsidRDefault="001C7996" w:rsidP="001C7996">
            <w:pPr>
              <w:jc w:val="right"/>
              <w:rPr>
                <w:rFonts w:ascii="Times New Roman" w:hAnsi="Times New Roman"/>
                <w:b/>
                <w:bCs/>
                <w:color w:val="FFFFFF"/>
                <w:lang w:val="uk-UA"/>
              </w:rPr>
            </w:pPr>
            <w:r w:rsidRPr="00926419">
              <w:rPr>
                <w:rFonts w:ascii="Times New Roman" w:hAnsi="Times New Roman"/>
                <w:b/>
                <w:bCs/>
                <w:color w:val="FFFFFF"/>
                <w:lang w:val="uk-UA"/>
              </w:rPr>
              <w:t>4</w:t>
            </w:r>
          </w:p>
        </w:tc>
        <w:tc>
          <w:tcPr>
            <w:tcW w:w="1464" w:type="dxa"/>
            <w:tcBorders>
              <w:top w:val="nil"/>
              <w:left w:val="nil"/>
              <w:bottom w:val="single" w:sz="8" w:space="0" w:color="auto"/>
              <w:right w:val="single" w:sz="8" w:space="0" w:color="auto"/>
            </w:tcBorders>
            <w:shd w:val="clear" w:color="000000" w:fill="3366FF"/>
            <w:vAlign w:val="center"/>
            <w:hideMark/>
          </w:tcPr>
          <w:p w:rsidR="001C7996" w:rsidRPr="00926419" w:rsidRDefault="001C7996" w:rsidP="001C7996">
            <w:pPr>
              <w:jc w:val="right"/>
              <w:rPr>
                <w:rFonts w:ascii="Times New Roman" w:hAnsi="Times New Roman"/>
                <w:b/>
                <w:bCs/>
                <w:color w:val="FFFFFF"/>
                <w:lang w:val="uk-UA"/>
              </w:rPr>
            </w:pPr>
            <w:r w:rsidRPr="00926419">
              <w:rPr>
                <w:rFonts w:ascii="Times New Roman" w:hAnsi="Times New Roman"/>
                <w:b/>
                <w:bCs/>
                <w:color w:val="FFFFFF"/>
                <w:lang w:val="uk-UA"/>
              </w:rPr>
              <w:t>5</w:t>
            </w:r>
          </w:p>
        </w:tc>
      </w:tr>
      <w:tr w:rsidR="001C7996" w:rsidRPr="00926419" w:rsidTr="001C7996">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1</w:t>
            </w:r>
          </w:p>
        </w:tc>
        <w:tc>
          <w:tcPr>
            <w:tcW w:w="3880" w:type="dxa"/>
            <w:tcBorders>
              <w:top w:val="nil"/>
              <w:left w:val="nil"/>
              <w:bottom w:val="single" w:sz="8" w:space="0" w:color="auto"/>
              <w:right w:val="single" w:sz="8" w:space="0" w:color="auto"/>
            </w:tcBorders>
            <w:shd w:val="clear" w:color="auto" w:fill="auto"/>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Земельна ділянка, Київська обл., Макарівський р., с. Мостище, вулиця Озерна, 322784701:01:011:0173</w:t>
            </w:r>
          </w:p>
        </w:tc>
        <w:tc>
          <w:tcPr>
            <w:tcW w:w="1629"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right"/>
              <w:rPr>
                <w:rFonts w:ascii="Times New Roman" w:hAnsi="Times New Roman"/>
                <w:lang w:val="uk-UA"/>
              </w:rPr>
            </w:pPr>
            <w:r w:rsidRPr="00926419">
              <w:rPr>
                <w:rFonts w:ascii="Times New Roman" w:hAnsi="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right"/>
              <w:rPr>
                <w:rFonts w:ascii="Times New Roman" w:hAnsi="Times New Roman"/>
                <w:lang w:val="uk-UA"/>
              </w:rPr>
            </w:pPr>
            <w:r w:rsidRPr="00926419">
              <w:rPr>
                <w:rFonts w:ascii="Times New Roman" w:hAnsi="Times New Roman"/>
                <w:lang w:val="uk-UA"/>
              </w:rPr>
              <w:t>620,0</w:t>
            </w:r>
          </w:p>
        </w:tc>
      </w:tr>
      <w:tr w:rsidR="001C7996" w:rsidRPr="00926419" w:rsidTr="001C7996">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2</w:t>
            </w:r>
          </w:p>
        </w:tc>
        <w:tc>
          <w:tcPr>
            <w:tcW w:w="3880" w:type="dxa"/>
            <w:tcBorders>
              <w:top w:val="nil"/>
              <w:left w:val="nil"/>
              <w:bottom w:val="single" w:sz="8" w:space="0" w:color="auto"/>
              <w:right w:val="single" w:sz="8" w:space="0" w:color="auto"/>
            </w:tcBorders>
            <w:shd w:val="clear" w:color="auto" w:fill="auto"/>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Земельна ділянка, Київська обл., Макарівський р., с.Мостище,вулиця Озерна, 322784701:01:011:0174</w:t>
            </w:r>
          </w:p>
        </w:tc>
        <w:tc>
          <w:tcPr>
            <w:tcW w:w="1629"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right"/>
              <w:rPr>
                <w:rFonts w:ascii="Times New Roman" w:hAnsi="Times New Roman"/>
                <w:lang w:val="uk-UA"/>
              </w:rPr>
            </w:pPr>
            <w:r w:rsidRPr="00926419">
              <w:rPr>
                <w:rFonts w:ascii="Times New Roman" w:hAnsi="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right"/>
              <w:rPr>
                <w:rFonts w:ascii="Times New Roman" w:hAnsi="Times New Roman"/>
                <w:lang w:val="uk-UA"/>
              </w:rPr>
            </w:pPr>
            <w:r w:rsidRPr="00926419">
              <w:rPr>
                <w:rFonts w:ascii="Times New Roman" w:hAnsi="Times New Roman"/>
                <w:lang w:val="uk-UA"/>
              </w:rPr>
              <w:t>620,0</w:t>
            </w:r>
          </w:p>
        </w:tc>
      </w:tr>
      <w:tr w:rsidR="001C7996" w:rsidRPr="00926419" w:rsidTr="001C7996">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3</w:t>
            </w:r>
          </w:p>
        </w:tc>
        <w:tc>
          <w:tcPr>
            <w:tcW w:w="3880" w:type="dxa"/>
            <w:tcBorders>
              <w:top w:val="nil"/>
              <w:left w:val="nil"/>
              <w:bottom w:val="single" w:sz="8" w:space="0" w:color="auto"/>
              <w:right w:val="single" w:sz="8" w:space="0" w:color="auto"/>
            </w:tcBorders>
            <w:shd w:val="clear" w:color="auto" w:fill="auto"/>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Земельна ділянка, Київська обл., Макарівський р., с.Мостище,вулиця Озерна, 322784701:01:011:0175</w:t>
            </w:r>
          </w:p>
        </w:tc>
        <w:tc>
          <w:tcPr>
            <w:tcW w:w="1629"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rPr>
                <w:rFonts w:ascii="Times New Roman" w:hAnsi="Times New Roman"/>
                <w:lang w:val="uk-UA"/>
              </w:rPr>
            </w:pPr>
            <w:r w:rsidRPr="00926419">
              <w:rPr>
                <w:rFonts w:ascii="Times New Roman" w:hAnsi="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right"/>
              <w:rPr>
                <w:rFonts w:ascii="Times New Roman" w:hAnsi="Times New Roman"/>
                <w:lang w:val="uk-UA"/>
              </w:rPr>
            </w:pPr>
            <w:r w:rsidRPr="00926419">
              <w:rPr>
                <w:rFonts w:ascii="Times New Roman" w:hAnsi="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1C7996" w:rsidRPr="00926419" w:rsidRDefault="001C7996" w:rsidP="001C7996">
            <w:pPr>
              <w:jc w:val="right"/>
              <w:rPr>
                <w:rFonts w:ascii="Times New Roman" w:hAnsi="Times New Roman"/>
                <w:lang w:val="uk-UA"/>
              </w:rPr>
            </w:pPr>
            <w:r w:rsidRPr="00926419">
              <w:rPr>
                <w:rFonts w:ascii="Times New Roman" w:hAnsi="Times New Roman"/>
                <w:lang w:val="uk-UA"/>
              </w:rPr>
              <w:t>620,0</w:t>
            </w:r>
          </w:p>
        </w:tc>
      </w:tr>
      <w:tr w:rsidR="001C7996" w:rsidRPr="00926419" w:rsidTr="001C7996">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4</w:t>
            </w:r>
          </w:p>
        </w:tc>
        <w:tc>
          <w:tcPr>
            <w:tcW w:w="3880" w:type="dxa"/>
            <w:tcBorders>
              <w:top w:val="nil"/>
              <w:left w:val="nil"/>
              <w:bottom w:val="single" w:sz="8" w:space="0" w:color="auto"/>
              <w:right w:val="single" w:sz="8" w:space="0" w:color="auto"/>
            </w:tcBorders>
            <w:shd w:val="clear" w:color="auto" w:fill="auto"/>
            <w:vAlign w:val="bottom"/>
          </w:tcPr>
          <w:p w:rsidR="001C7996" w:rsidRPr="00926419" w:rsidRDefault="001C7996" w:rsidP="001C7996">
            <w:pPr>
              <w:rPr>
                <w:rFonts w:ascii="Times New Roman" w:hAnsi="Times New Roman"/>
                <w:lang w:val="uk-UA"/>
              </w:rPr>
            </w:pPr>
            <w:r w:rsidRPr="00926419">
              <w:rPr>
                <w:rFonts w:ascii="Times New Roman" w:hAnsi="Times New Roman"/>
                <w:lang w:val="uk-UA"/>
              </w:rPr>
              <w:t>Земельна ділянка, Київська обл., м.Ірпінь, смт.Гостомель, 321045900:01:076:0102</w:t>
            </w:r>
          </w:p>
        </w:tc>
        <w:tc>
          <w:tcPr>
            <w:tcW w:w="1629"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rPr>
                <w:rFonts w:ascii="Times New Roman" w:hAnsi="Times New Roman"/>
                <w:lang w:val="uk-UA"/>
              </w:rPr>
            </w:pPr>
            <w:r w:rsidRPr="00926419">
              <w:rPr>
                <w:rFonts w:ascii="Times New Roman" w:hAnsi="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right"/>
              <w:rPr>
                <w:rFonts w:ascii="Times New Roman" w:hAnsi="Times New Roman"/>
                <w:lang w:val="uk-UA"/>
              </w:rPr>
            </w:pPr>
            <w:r w:rsidRPr="00926419">
              <w:rPr>
                <w:rFonts w:ascii="Times New Roman" w:hAnsi="Times New Roman"/>
                <w:lang w:val="uk-UA"/>
              </w:rPr>
              <w:t>17250,0</w:t>
            </w:r>
          </w:p>
        </w:tc>
        <w:tc>
          <w:tcPr>
            <w:tcW w:w="1464"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right"/>
              <w:rPr>
                <w:rFonts w:ascii="Times New Roman" w:hAnsi="Times New Roman"/>
                <w:lang w:val="uk-UA"/>
              </w:rPr>
            </w:pPr>
            <w:r w:rsidRPr="00926419">
              <w:rPr>
                <w:rFonts w:ascii="Times New Roman" w:hAnsi="Times New Roman"/>
                <w:lang w:val="uk-UA"/>
              </w:rPr>
              <w:t>20860,00</w:t>
            </w:r>
          </w:p>
        </w:tc>
      </w:tr>
      <w:tr w:rsidR="001C7996" w:rsidRPr="00926419" w:rsidTr="001C7996">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tcPr>
          <w:p w:rsidR="001C7996" w:rsidRPr="00926419" w:rsidRDefault="001C7996" w:rsidP="001C7996">
            <w:pPr>
              <w:jc w:val="center"/>
              <w:rPr>
                <w:rFonts w:ascii="Times New Roman" w:hAnsi="Times New Roman"/>
                <w:lang w:val="uk-UA"/>
              </w:rPr>
            </w:pPr>
          </w:p>
        </w:tc>
        <w:tc>
          <w:tcPr>
            <w:tcW w:w="3880" w:type="dxa"/>
            <w:tcBorders>
              <w:top w:val="nil"/>
              <w:left w:val="nil"/>
              <w:bottom w:val="single" w:sz="8" w:space="0" w:color="auto"/>
              <w:right w:val="single" w:sz="8" w:space="0" w:color="auto"/>
            </w:tcBorders>
            <w:shd w:val="clear" w:color="auto" w:fill="auto"/>
            <w:vAlign w:val="bottom"/>
          </w:tcPr>
          <w:p w:rsidR="001C7996" w:rsidRPr="00926419" w:rsidRDefault="001C7996" w:rsidP="001C7996">
            <w:pPr>
              <w:rPr>
                <w:rFonts w:ascii="Times New Roman" w:hAnsi="Times New Roman"/>
                <w:lang w:val="uk-UA"/>
              </w:rPr>
            </w:pPr>
            <w:r w:rsidRPr="00926419">
              <w:rPr>
                <w:rFonts w:ascii="Times New Roman" w:hAnsi="Times New Roman"/>
                <w:lang w:val="uk-UA"/>
              </w:rPr>
              <w:t>Земельна ділянка, Київська обл., Макарівський р-н, с/рада Гружчанська, 3222782100-03-014-0032</w:t>
            </w:r>
          </w:p>
        </w:tc>
        <w:tc>
          <w:tcPr>
            <w:tcW w:w="1629"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rPr>
                <w:rFonts w:ascii="Times New Roman" w:hAnsi="Times New Roman"/>
                <w:lang w:val="uk-UA"/>
              </w:rPr>
            </w:pPr>
            <w:r w:rsidRPr="00926419">
              <w:rPr>
                <w:rFonts w:ascii="Times New Roman" w:hAnsi="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right"/>
              <w:rPr>
                <w:rFonts w:ascii="Times New Roman" w:hAnsi="Times New Roman"/>
                <w:lang w:val="uk-UA"/>
              </w:rPr>
            </w:pPr>
            <w:r w:rsidRPr="00926419">
              <w:rPr>
                <w:rFonts w:ascii="Times New Roman" w:hAnsi="Times New Roman"/>
                <w:lang w:val="uk-UA"/>
              </w:rPr>
              <w:t>3090,,0</w:t>
            </w:r>
          </w:p>
        </w:tc>
        <w:tc>
          <w:tcPr>
            <w:tcW w:w="1464"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right"/>
              <w:rPr>
                <w:rFonts w:ascii="Times New Roman" w:hAnsi="Times New Roman"/>
                <w:lang w:val="uk-UA"/>
              </w:rPr>
            </w:pPr>
            <w:r w:rsidRPr="00926419">
              <w:rPr>
                <w:rFonts w:ascii="Times New Roman" w:hAnsi="Times New Roman"/>
                <w:lang w:val="uk-UA"/>
              </w:rPr>
              <w:t>3090,0</w:t>
            </w:r>
          </w:p>
        </w:tc>
      </w:tr>
      <w:tr w:rsidR="001C7996" w:rsidRPr="00926419" w:rsidTr="001C7996">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5</w:t>
            </w:r>
          </w:p>
          <w:p w:rsidR="001C7996" w:rsidRPr="00926419" w:rsidRDefault="001C7996" w:rsidP="001C7996">
            <w:pPr>
              <w:jc w:val="center"/>
              <w:rPr>
                <w:rFonts w:ascii="Times New Roman" w:hAnsi="Times New Roman"/>
                <w:lang w:val="uk-UA"/>
              </w:rPr>
            </w:pPr>
          </w:p>
        </w:tc>
        <w:tc>
          <w:tcPr>
            <w:tcW w:w="3880" w:type="dxa"/>
            <w:tcBorders>
              <w:top w:val="nil"/>
              <w:left w:val="nil"/>
              <w:bottom w:val="single" w:sz="8" w:space="0" w:color="auto"/>
              <w:right w:val="single" w:sz="8" w:space="0" w:color="auto"/>
            </w:tcBorders>
            <w:shd w:val="clear" w:color="auto" w:fill="auto"/>
            <w:vAlign w:val="bottom"/>
          </w:tcPr>
          <w:p w:rsidR="001C7996" w:rsidRPr="00926419" w:rsidRDefault="001C7996" w:rsidP="001C7996">
            <w:pPr>
              <w:rPr>
                <w:rFonts w:ascii="Times New Roman" w:hAnsi="Times New Roman"/>
                <w:lang w:val="uk-UA"/>
              </w:rPr>
            </w:pPr>
            <w:r w:rsidRPr="00926419">
              <w:rPr>
                <w:rFonts w:ascii="Times New Roman" w:hAnsi="Times New Roman"/>
                <w:lang w:val="uk-UA"/>
              </w:rPr>
              <w:t>Квартира, об`єкт нерухомості, м.Київ, проспект Перемоги, буд.2, кв.75, 57,5м/кв.</w:t>
            </w:r>
          </w:p>
        </w:tc>
        <w:tc>
          <w:tcPr>
            <w:tcW w:w="1629"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rPr>
                <w:rFonts w:ascii="Times New Roman" w:hAnsi="Times New Roman"/>
                <w:lang w:val="uk-UA"/>
              </w:rPr>
            </w:pPr>
            <w:r w:rsidRPr="00926419">
              <w:rPr>
                <w:rFonts w:ascii="Times New Roman" w:hAnsi="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right"/>
              <w:rPr>
                <w:rFonts w:ascii="Times New Roman" w:hAnsi="Times New Roman"/>
                <w:lang w:val="uk-UA"/>
              </w:rPr>
            </w:pPr>
            <w:r w:rsidRPr="00926419">
              <w:rPr>
                <w:rFonts w:ascii="Times New Roman" w:hAnsi="Times New Roman"/>
                <w:lang w:val="uk-UA"/>
              </w:rPr>
              <w:t>1555,9</w:t>
            </w:r>
          </w:p>
        </w:tc>
        <w:tc>
          <w:tcPr>
            <w:tcW w:w="1464"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right"/>
              <w:rPr>
                <w:rFonts w:ascii="Times New Roman" w:hAnsi="Times New Roman"/>
                <w:lang w:val="uk-UA"/>
              </w:rPr>
            </w:pPr>
            <w:r w:rsidRPr="00926419">
              <w:rPr>
                <w:rFonts w:ascii="Times New Roman" w:hAnsi="Times New Roman"/>
                <w:lang w:val="uk-UA"/>
              </w:rPr>
              <w:t>2420,0</w:t>
            </w:r>
          </w:p>
        </w:tc>
      </w:tr>
      <w:tr w:rsidR="001C7996" w:rsidRPr="00926419" w:rsidTr="001C7996">
        <w:trPr>
          <w:trHeight w:val="915"/>
        </w:trPr>
        <w:tc>
          <w:tcPr>
            <w:tcW w:w="760" w:type="dxa"/>
            <w:tcBorders>
              <w:top w:val="single" w:sz="8" w:space="0" w:color="auto"/>
              <w:left w:val="single" w:sz="8" w:space="0" w:color="auto"/>
              <w:bottom w:val="single" w:sz="4" w:space="0" w:color="auto"/>
              <w:right w:val="single" w:sz="8" w:space="0" w:color="auto"/>
            </w:tcBorders>
            <w:shd w:val="clear" w:color="auto" w:fill="auto"/>
            <w:noWrap/>
            <w:vAlign w:val="bottom"/>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6</w:t>
            </w:r>
          </w:p>
        </w:tc>
        <w:tc>
          <w:tcPr>
            <w:tcW w:w="3880" w:type="dxa"/>
            <w:tcBorders>
              <w:top w:val="nil"/>
              <w:left w:val="nil"/>
              <w:bottom w:val="single" w:sz="8" w:space="0" w:color="auto"/>
              <w:right w:val="single" w:sz="8" w:space="0" w:color="auto"/>
            </w:tcBorders>
            <w:shd w:val="clear" w:color="auto" w:fill="auto"/>
            <w:vAlign w:val="bottom"/>
          </w:tcPr>
          <w:p w:rsidR="001C7996" w:rsidRPr="00926419" w:rsidRDefault="001C7996" w:rsidP="001C7996">
            <w:pPr>
              <w:rPr>
                <w:rFonts w:ascii="Times New Roman" w:hAnsi="Times New Roman"/>
                <w:lang w:val="uk-UA"/>
              </w:rPr>
            </w:pPr>
            <w:r w:rsidRPr="00926419">
              <w:rPr>
                <w:rFonts w:ascii="Times New Roman" w:hAnsi="Times New Roman"/>
                <w:lang w:val="uk-UA"/>
              </w:rPr>
              <w:t>Квартира, об`єкт нерухомості, Квартира, Глушкова, 9Д</w:t>
            </w:r>
          </w:p>
        </w:tc>
        <w:tc>
          <w:tcPr>
            <w:tcW w:w="1629"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rPr>
                <w:rFonts w:ascii="Times New Roman" w:hAnsi="Times New Roman"/>
                <w:lang w:val="uk-UA"/>
              </w:rPr>
            </w:pPr>
            <w:r w:rsidRPr="00926419">
              <w:rPr>
                <w:rFonts w:ascii="Times New Roman" w:hAnsi="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right"/>
              <w:rPr>
                <w:rFonts w:ascii="Times New Roman" w:hAnsi="Times New Roman"/>
                <w:lang w:val="uk-UA"/>
              </w:rPr>
            </w:pPr>
            <w:r w:rsidRPr="00926419">
              <w:rPr>
                <w:rFonts w:ascii="Times New Roman" w:hAnsi="Times New Roman"/>
                <w:lang w:val="uk-UA"/>
              </w:rPr>
              <w:t>2930,0</w:t>
            </w:r>
          </w:p>
        </w:tc>
        <w:tc>
          <w:tcPr>
            <w:tcW w:w="1464" w:type="dxa"/>
            <w:tcBorders>
              <w:top w:val="nil"/>
              <w:left w:val="nil"/>
              <w:bottom w:val="single" w:sz="8" w:space="0" w:color="auto"/>
              <w:right w:val="single" w:sz="8" w:space="0" w:color="auto"/>
            </w:tcBorders>
            <w:shd w:val="clear" w:color="auto" w:fill="auto"/>
            <w:noWrap/>
            <w:vAlign w:val="bottom"/>
          </w:tcPr>
          <w:p w:rsidR="001C7996" w:rsidRPr="00926419" w:rsidRDefault="001C7996" w:rsidP="001C7996">
            <w:pPr>
              <w:jc w:val="right"/>
              <w:rPr>
                <w:rFonts w:ascii="Times New Roman" w:hAnsi="Times New Roman"/>
                <w:lang w:val="uk-UA"/>
              </w:rPr>
            </w:pPr>
            <w:r w:rsidRPr="00926419">
              <w:rPr>
                <w:rFonts w:ascii="Times New Roman" w:hAnsi="Times New Roman"/>
                <w:lang w:val="uk-UA"/>
              </w:rPr>
              <w:t>3190,0</w:t>
            </w:r>
          </w:p>
        </w:tc>
      </w:tr>
    </w:tbl>
    <w:p w:rsidR="001C7996" w:rsidRPr="00926419" w:rsidRDefault="001C7996" w:rsidP="001C7996">
      <w:pPr>
        <w:pStyle w:val="a3"/>
        <w:ind w:right="0" w:firstLine="540"/>
        <w:rPr>
          <w:rFonts w:ascii="Times New Roman" w:hAnsi="Times New Roman"/>
          <w:sz w:val="24"/>
          <w:szCs w:val="24"/>
          <w:lang w:val="uk-UA"/>
        </w:rPr>
      </w:pPr>
      <w:bookmarkStart w:id="3" w:name="_Toc320725127"/>
      <w:bookmarkStart w:id="4" w:name="_Ref320721349"/>
      <w:r w:rsidRPr="00926419">
        <w:rPr>
          <w:rFonts w:ascii="Times New Roman" w:hAnsi="Times New Roman"/>
          <w:sz w:val="24"/>
          <w:szCs w:val="24"/>
          <w:lang w:val="uk-UA"/>
        </w:rPr>
        <w:t>На  31.12.2021р. була проведена оцінка інвестиційної нерухомості. Оцінку проводив суб`єкт оціночної діяльності ДП «Європейський центр консалтингу та оцінки» який має Сертифікат  суб’єкта оціночної вартості ,виданий  Фондом Держмайна України від 15 червня 2021р. за №475/21.Для визначення справедливої вартості був застосований метод порівняння, оскільки він краще відповідав таким характеристикам, як достовірність і повнота інформації. За даними оцінки видана  Рецензія на експертну грошову оцінку земельних ділянок та нерухомості яка є у власності ПрАТ «СК «САТІС» Громадською Організацією «Всеукраїнська  Спілка Оцінювачів Землі»  За звітний період дооцінка не здійснювалась.</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Суми дооцінки/уцінки були проведені через прибутки/збитки і відображені розгорнуто в Звіті про фінансові результати.</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 xml:space="preserve"> Амортизація на інвестиційну нерухомість не нараховується. </w:t>
      </w:r>
    </w:p>
    <w:p w:rsidR="001C7996" w:rsidRPr="00926419" w:rsidRDefault="001C7996" w:rsidP="001C7996">
      <w:pPr>
        <w:pStyle w:val="1"/>
        <w:numPr>
          <w:ilvl w:val="0"/>
          <w:numId w:val="0"/>
        </w:numPr>
        <w:tabs>
          <w:tab w:val="num" w:pos="3627"/>
        </w:tabs>
        <w:rPr>
          <w:rFonts w:ascii="Times New Roman" w:hAnsi="Times New Roman"/>
          <w:i/>
          <w:sz w:val="24"/>
          <w:szCs w:val="24"/>
          <w:lang w:val="uk-UA"/>
        </w:rPr>
      </w:pPr>
      <w:r w:rsidRPr="00926419">
        <w:rPr>
          <w:rFonts w:ascii="Times New Roman" w:hAnsi="Times New Roman"/>
          <w:i/>
          <w:sz w:val="24"/>
          <w:szCs w:val="24"/>
          <w:lang w:val="uk-UA"/>
        </w:rPr>
        <w:t>6.3.  Фінансові активи.</w:t>
      </w:r>
    </w:p>
    <w:p w:rsidR="001C7996" w:rsidRPr="00926419" w:rsidRDefault="001C7996" w:rsidP="001C7996">
      <w:pPr>
        <w:pStyle w:val="1"/>
        <w:numPr>
          <w:ilvl w:val="0"/>
          <w:numId w:val="0"/>
        </w:numPr>
        <w:tabs>
          <w:tab w:val="num" w:pos="3627"/>
        </w:tabs>
        <w:rPr>
          <w:rFonts w:ascii="Times New Roman" w:hAnsi="Times New Roman"/>
          <w:i/>
          <w:sz w:val="24"/>
          <w:szCs w:val="24"/>
          <w:lang w:val="uk-UA"/>
        </w:rPr>
      </w:pPr>
      <w:r w:rsidRPr="00926419">
        <w:rPr>
          <w:rFonts w:ascii="Times New Roman" w:hAnsi="Times New Roman"/>
          <w:i/>
          <w:sz w:val="24"/>
          <w:szCs w:val="24"/>
          <w:lang w:val="uk-UA"/>
        </w:rPr>
        <w:t>6.3.1.  Фінансові активи,  що обліковуються за методом участі в капіталі.</w:t>
      </w:r>
    </w:p>
    <w:p w:rsidR="001C7996" w:rsidRPr="00926419" w:rsidRDefault="001C7996" w:rsidP="001C7996">
      <w:pPr>
        <w:ind w:firstLine="539"/>
        <w:contextualSpacing/>
        <w:jc w:val="both"/>
        <w:rPr>
          <w:rFonts w:ascii="Times New Roman" w:hAnsi="Times New Roman"/>
          <w:sz w:val="24"/>
          <w:szCs w:val="24"/>
          <w:lang w:val="uk-UA"/>
        </w:rPr>
      </w:pPr>
      <w:r w:rsidRPr="00926419">
        <w:rPr>
          <w:rFonts w:ascii="Times New Roman" w:hAnsi="Times New Roman"/>
          <w:sz w:val="24"/>
          <w:szCs w:val="24"/>
          <w:lang w:val="uk-UA"/>
        </w:rPr>
        <w:t>Станом на 30.09.2022 року на балансі Компанії обліковуються внески до статутних капіталів інших підприємств в сумі 739,0 тис.грн. в тому числі:</w:t>
      </w:r>
    </w:p>
    <w:p w:rsidR="001C7996" w:rsidRPr="00926419" w:rsidRDefault="001C7996" w:rsidP="001C7996">
      <w:pPr>
        <w:pStyle w:val="ac"/>
        <w:numPr>
          <w:ilvl w:val="0"/>
          <w:numId w:val="13"/>
        </w:numPr>
        <w:shd w:val="clear" w:color="auto" w:fill="FFFFFF"/>
        <w:ind w:left="0" w:firstLine="539"/>
        <w:jc w:val="both"/>
        <w:rPr>
          <w:rFonts w:ascii="Times New Roman" w:hAnsi="Times New Roman"/>
          <w:sz w:val="24"/>
          <w:szCs w:val="24"/>
        </w:rPr>
      </w:pPr>
      <w:r w:rsidRPr="00926419">
        <w:rPr>
          <w:rFonts w:ascii="Times New Roman" w:hAnsi="Times New Roman"/>
          <w:sz w:val="24"/>
          <w:szCs w:val="24"/>
        </w:rPr>
        <w:t>н</w:t>
      </w:r>
      <w:r w:rsidRPr="00926419">
        <w:rPr>
          <w:rFonts w:ascii="Times New Roman" w:hAnsi="Times New Roman"/>
          <w:bCs/>
          <w:sz w:val="24"/>
          <w:szCs w:val="24"/>
          <w:lang w:eastAsia="ru-RU"/>
        </w:rPr>
        <w:t xml:space="preserve">а підставі рішення </w:t>
      </w:r>
      <w:r w:rsidRPr="00926419">
        <w:rPr>
          <w:rFonts w:ascii="Times New Roman" w:hAnsi="Times New Roman"/>
          <w:bCs/>
          <w:spacing w:val="5"/>
          <w:sz w:val="24"/>
          <w:szCs w:val="24"/>
          <w:lang w:eastAsia="ru-RU"/>
        </w:rPr>
        <w:t>№5 загальних зборів учасників ТОВ «Базис Центр»</w:t>
      </w:r>
      <w:r w:rsidRPr="00926419">
        <w:rPr>
          <w:rFonts w:ascii="Times New Roman" w:hAnsi="Times New Roman"/>
          <w:sz w:val="24"/>
          <w:szCs w:val="24"/>
        </w:rPr>
        <w:t xml:space="preserve"> (ЄДРПОУ 40619070, країна реєстрації Україна)</w:t>
      </w:r>
      <w:r w:rsidRPr="00926419">
        <w:rPr>
          <w:rFonts w:ascii="Times New Roman" w:hAnsi="Times New Roman"/>
          <w:bCs/>
          <w:spacing w:val="5"/>
          <w:sz w:val="24"/>
          <w:szCs w:val="24"/>
          <w:lang w:eastAsia="ru-RU"/>
        </w:rPr>
        <w:t xml:space="preserve"> від 05.12.2018 року</w:t>
      </w:r>
      <w:r w:rsidRPr="00926419">
        <w:rPr>
          <w:rFonts w:ascii="Times New Roman" w:hAnsi="Times New Roman"/>
          <w:sz w:val="24"/>
          <w:szCs w:val="24"/>
        </w:rPr>
        <w:t xml:space="preserve"> зареєстрована частка ПрАТ «СК «Сатіс» у статутному капіталі 1000,0 тис.грн., що становить 80% (фактично сплачено 700,0 тис.грн.). На суму 38,8 тис.грн. були збільшені довгострокові фінансові інвестиції і прибуток був розкритий в Звіті про фінансові результати за 2020р.</w:t>
      </w:r>
    </w:p>
    <w:p w:rsidR="001C7996" w:rsidRPr="00926419" w:rsidRDefault="001C7996" w:rsidP="001C7996">
      <w:pPr>
        <w:pStyle w:val="ac"/>
        <w:numPr>
          <w:ilvl w:val="0"/>
          <w:numId w:val="13"/>
        </w:numPr>
        <w:shd w:val="clear" w:color="auto" w:fill="FFFFFF"/>
        <w:ind w:left="0" w:firstLine="539"/>
        <w:jc w:val="both"/>
        <w:rPr>
          <w:rFonts w:ascii="Times New Roman" w:hAnsi="Times New Roman"/>
          <w:sz w:val="24"/>
          <w:szCs w:val="24"/>
        </w:rPr>
      </w:pPr>
      <w:r w:rsidRPr="00926419">
        <w:rPr>
          <w:rFonts w:ascii="Times New Roman" w:hAnsi="Times New Roman"/>
          <w:sz w:val="24"/>
          <w:szCs w:val="24"/>
        </w:rPr>
        <w:t>В 4 кварталі 2020р. н</w:t>
      </w:r>
      <w:r w:rsidRPr="00926419">
        <w:rPr>
          <w:rFonts w:ascii="Times New Roman" w:hAnsi="Times New Roman"/>
          <w:bCs/>
          <w:sz w:val="24"/>
          <w:szCs w:val="24"/>
        </w:rPr>
        <w:t>а підставі Протоколу №2 Загальних зборів учасників</w:t>
      </w:r>
      <w:r w:rsidRPr="00926419">
        <w:rPr>
          <w:rFonts w:ascii="Times New Roman" w:hAnsi="Times New Roman"/>
          <w:bCs/>
          <w:spacing w:val="5"/>
          <w:sz w:val="24"/>
          <w:szCs w:val="24"/>
        </w:rPr>
        <w:t xml:space="preserve"> від 30.10.2020р. </w:t>
      </w:r>
      <w:r w:rsidRPr="00926419">
        <w:rPr>
          <w:rFonts w:ascii="Times New Roman" w:hAnsi="Times New Roman"/>
          <w:sz w:val="24"/>
          <w:szCs w:val="24"/>
        </w:rPr>
        <w:t xml:space="preserve">Компанія вийшла зі складу учасників </w:t>
      </w:r>
      <w:r w:rsidRPr="00926419">
        <w:rPr>
          <w:rFonts w:ascii="Times New Roman" w:hAnsi="Times New Roman"/>
          <w:bCs/>
          <w:spacing w:val="5"/>
          <w:sz w:val="24"/>
          <w:szCs w:val="24"/>
        </w:rPr>
        <w:t xml:space="preserve">ТОВ «УКАР-СЕРВІС» </w:t>
      </w:r>
      <w:r w:rsidRPr="00926419">
        <w:rPr>
          <w:rFonts w:ascii="Times New Roman" w:hAnsi="Times New Roman"/>
          <w:sz w:val="24"/>
          <w:szCs w:val="24"/>
        </w:rPr>
        <w:t>(ЄДРПОУ 37567871, країна реєстрації Україна). Станом  30.0</w:t>
      </w:r>
      <w:r w:rsidRPr="001C7996">
        <w:rPr>
          <w:rFonts w:ascii="Times New Roman" w:hAnsi="Times New Roman"/>
          <w:sz w:val="24"/>
          <w:szCs w:val="24"/>
        </w:rPr>
        <w:t>9</w:t>
      </w:r>
      <w:r w:rsidRPr="00926419">
        <w:rPr>
          <w:rFonts w:ascii="Times New Roman" w:hAnsi="Times New Roman"/>
          <w:sz w:val="24"/>
          <w:szCs w:val="24"/>
        </w:rPr>
        <w:t>.2022р.  ТОВ « УКАР-СЕРВІС»  відповідно до Договору від 30.10.2021р. частково погасив дебіторську заборгованість  На дату звітності невиплачена частка обліковується, як поточна дебіторська заборгованість, під яку створені  резерв очікуваних кредитних збитків в розмірі 2184,7 тис. грн</w:t>
      </w:r>
    </w:p>
    <w:p w:rsidR="001C7996" w:rsidRPr="00926419" w:rsidRDefault="001C7996" w:rsidP="001C7996">
      <w:pPr>
        <w:tabs>
          <w:tab w:val="left" w:pos="284"/>
        </w:tabs>
        <w:jc w:val="both"/>
        <w:rPr>
          <w:rFonts w:ascii="Times New Roman" w:hAnsi="Times New Roman"/>
          <w:color w:val="000000"/>
          <w:sz w:val="24"/>
          <w:szCs w:val="24"/>
          <w:shd w:val="clear" w:color="auto" w:fill="FFFFFF"/>
          <w:lang w:val="uk-UA"/>
        </w:rPr>
      </w:pPr>
      <w:r w:rsidRPr="00926419">
        <w:rPr>
          <w:rFonts w:ascii="Times New Roman" w:hAnsi="Times New Roman"/>
          <w:color w:val="000000"/>
          <w:sz w:val="24"/>
          <w:szCs w:val="24"/>
          <w:shd w:val="clear" w:color="auto" w:fill="FFFFFF"/>
          <w:lang w:val="uk-UA"/>
        </w:rPr>
        <w:t>Сума збитків визнається у прибутку чи збитку. Якщо в наступному періоді сума збитку від зменшення корисності зменшується і це зменшення може бути об'єктивно пов'язаним з подією, яка відбувається після визнання зменшення корисності, то попередньо визнаний збиток від зменшення корисності сторнується  за рахунок  коригування резерву. Сума сторнування визнається у прибутку  чи збитку. У разі неможливості повернення дебіторської заборгованості вона списується за рахунок створеного резерву сумнівних боргів на покриття збитків від зменшення корисності.</w:t>
      </w:r>
    </w:p>
    <w:p w:rsidR="001C7996" w:rsidRPr="00926419" w:rsidRDefault="001C7996" w:rsidP="001C7996">
      <w:pPr>
        <w:shd w:val="clear" w:color="auto" w:fill="FFFFFF"/>
        <w:tabs>
          <w:tab w:val="left" w:pos="993"/>
        </w:tabs>
        <w:jc w:val="both"/>
        <w:rPr>
          <w:rFonts w:ascii="Times New Roman" w:hAnsi="Times New Roman"/>
          <w:bCs/>
          <w:spacing w:val="5"/>
          <w:sz w:val="24"/>
          <w:szCs w:val="24"/>
          <w:lang w:val="uk-UA"/>
        </w:rPr>
      </w:pPr>
      <w:r w:rsidRPr="00926419">
        <w:rPr>
          <w:rFonts w:ascii="Times New Roman" w:hAnsi="Times New Roman"/>
          <w:bCs/>
          <w:spacing w:val="5"/>
          <w:sz w:val="24"/>
          <w:szCs w:val="24"/>
          <w:lang w:val="uk-UA"/>
        </w:rPr>
        <w:t xml:space="preserve">Дані інвестиції були проведені з метою розроблення та впровадження високотехнологічного устаткування, іншої інноваційної продукції, ресурсної енергозберігаючих технологій, відповідно до вимог Постанови КМУ від 17 серпня 2002 р. N 1211 </w:t>
      </w:r>
      <w:bookmarkStart w:id="5" w:name="o3"/>
      <w:bookmarkEnd w:id="5"/>
      <w:r w:rsidRPr="00926419">
        <w:rPr>
          <w:rFonts w:ascii="Times New Roman" w:hAnsi="Times New Roman"/>
          <w:bCs/>
          <w:spacing w:val="5"/>
          <w:sz w:val="24"/>
          <w:szCs w:val="24"/>
          <w:lang w:val="uk-UA"/>
        </w:rPr>
        <w:t>«Про затвердження напрямів інвестування галузей економіки за рахунок коштів страхових резервів». Ці інвестиції вважаються і</w:t>
      </w:r>
      <w:r w:rsidRPr="00926419">
        <w:rPr>
          <w:rFonts w:ascii="Times New Roman" w:hAnsi="Times New Roman"/>
          <w:bCs/>
          <w:color w:val="000000"/>
          <w:sz w:val="24"/>
          <w:szCs w:val="24"/>
          <w:shd w:val="clear" w:color="auto" w:fill="FFFFFF"/>
          <w:lang w:val="uk-UA"/>
        </w:rPr>
        <w:t>нвестиціями в асоційовані підприємства, Компанія не має суттєвого впливу на діяльність цих Підприємств, тому було</w:t>
      </w:r>
      <w:r w:rsidRPr="00926419">
        <w:rPr>
          <w:rFonts w:ascii="Times New Roman" w:hAnsi="Times New Roman"/>
          <w:b/>
          <w:bCs/>
          <w:color w:val="000000"/>
          <w:sz w:val="24"/>
          <w:szCs w:val="24"/>
          <w:shd w:val="clear" w:color="auto" w:fill="FFFFFF"/>
          <w:lang w:val="uk-UA"/>
        </w:rPr>
        <w:t xml:space="preserve"> п</w:t>
      </w:r>
      <w:r w:rsidRPr="00926419">
        <w:rPr>
          <w:rFonts w:ascii="Times New Roman" w:hAnsi="Times New Roman"/>
          <w:bCs/>
          <w:color w:val="000000"/>
          <w:sz w:val="24"/>
          <w:szCs w:val="24"/>
          <w:shd w:val="clear" w:color="auto" w:fill="FFFFFF"/>
          <w:lang w:val="uk-UA"/>
        </w:rPr>
        <w:t>рийнято рішення не складати консолідовану звітність за звітній період, ця звітність є єдина, що подається Компанією.</w:t>
      </w:r>
    </w:p>
    <w:p w:rsidR="001C7996" w:rsidRPr="00926419" w:rsidRDefault="001C7996" w:rsidP="001C7996">
      <w:pPr>
        <w:ind w:firstLine="540"/>
        <w:contextualSpacing/>
        <w:jc w:val="both"/>
        <w:rPr>
          <w:rFonts w:ascii="Times New Roman" w:hAnsi="Times New Roman"/>
          <w:b/>
          <w:i/>
          <w:sz w:val="24"/>
          <w:szCs w:val="24"/>
          <w:lang w:val="uk-UA"/>
        </w:rPr>
      </w:pPr>
      <w:r w:rsidRPr="00926419">
        <w:rPr>
          <w:rFonts w:ascii="Times New Roman" w:hAnsi="Times New Roman"/>
          <w:b/>
          <w:i/>
          <w:sz w:val="24"/>
          <w:szCs w:val="24"/>
          <w:lang w:val="uk-UA"/>
        </w:rPr>
        <w:t xml:space="preserve">6.4.  Оренда </w:t>
      </w:r>
    </w:p>
    <w:p w:rsidR="001C7996" w:rsidRPr="00926419" w:rsidRDefault="001C7996" w:rsidP="001C7996">
      <w:pPr>
        <w:ind w:firstLine="540"/>
        <w:contextualSpacing/>
        <w:jc w:val="both"/>
        <w:rPr>
          <w:rFonts w:ascii="Times New Roman" w:hAnsi="Times New Roman"/>
          <w:color w:val="000000"/>
          <w:sz w:val="24"/>
          <w:szCs w:val="24"/>
          <w:lang w:val="uk-UA"/>
        </w:rPr>
      </w:pPr>
    </w:p>
    <w:p w:rsidR="001C7996" w:rsidRPr="00926419" w:rsidRDefault="001C7996" w:rsidP="001C7996">
      <w:pPr>
        <w:ind w:firstLine="540"/>
        <w:contextualSpacing/>
        <w:jc w:val="both"/>
        <w:rPr>
          <w:rFonts w:ascii="Times New Roman" w:hAnsi="Times New Roman"/>
          <w:sz w:val="24"/>
          <w:szCs w:val="24"/>
          <w:lang w:val="uk-UA"/>
        </w:rPr>
      </w:pPr>
      <w:r w:rsidRPr="00926419">
        <w:rPr>
          <w:rFonts w:ascii="Times New Roman" w:hAnsi="Times New Roman"/>
          <w:sz w:val="24"/>
          <w:szCs w:val="24"/>
          <w:lang w:val="uk-UA"/>
        </w:rPr>
        <w:t>Станом на 30.09.2022р. Компанія має договори оренди:</w:t>
      </w:r>
    </w:p>
    <w:p w:rsidR="001C7996" w:rsidRPr="00926419" w:rsidRDefault="001C7996" w:rsidP="001C7996">
      <w:pPr>
        <w:ind w:firstLine="540"/>
        <w:contextualSpacing/>
        <w:jc w:val="both"/>
        <w:rPr>
          <w:rFonts w:ascii="Times New Roman" w:hAnsi="Times New Roman"/>
          <w:sz w:val="24"/>
          <w:szCs w:val="24"/>
          <w:lang w:val="uk-UA"/>
        </w:rPr>
      </w:pPr>
      <w:r w:rsidRPr="00926419">
        <w:rPr>
          <w:rFonts w:ascii="Times New Roman" w:hAnsi="Times New Roman"/>
          <w:sz w:val="24"/>
          <w:szCs w:val="24"/>
          <w:lang w:val="uk-UA"/>
        </w:rPr>
        <w:t>Короткострокові договори оренди – 3 шт.</w:t>
      </w:r>
    </w:p>
    <w:p w:rsidR="001C7996" w:rsidRPr="00926419" w:rsidRDefault="001C7996" w:rsidP="001C7996">
      <w:pPr>
        <w:ind w:firstLine="540"/>
        <w:contextualSpacing/>
        <w:jc w:val="both"/>
        <w:rPr>
          <w:rFonts w:ascii="Times New Roman" w:hAnsi="Times New Roman"/>
          <w:sz w:val="24"/>
          <w:szCs w:val="24"/>
          <w:lang w:val="uk-UA"/>
        </w:rPr>
      </w:pPr>
      <w:r w:rsidRPr="00926419">
        <w:rPr>
          <w:rFonts w:ascii="Times New Roman" w:hAnsi="Times New Roman"/>
          <w:sz w:val="24"/>
          <w:szCs w:val="24"/>
          <w:lang w:val="uk-UA"/>
        </w:rPr>
        <w:t>Договори оренди низької вартості – 5 шт.</w:t>
      </w:r>
    </w:p>
    <w:p w:rsidR="001C7996" w:rsidRPr="00926419" w:rsidRDefault="001C7996" w:rsidP="001C7996">
      <w:pPr>
        <w:pStyle w:val="ABC-paragrahinNotes"/>
        <w:spacing w:after="0"/>
        <w:ind w:firstLine="539"/>
        <w:rPr>
          <w:rFonts w:ascii="Times New Roman" w:hAnsi="Times New Roman"/>
          <w:bCs/>
          <w:iCs/>
          <w:color w:val="000000"/>
          <w:sz w:val="24"/>
          <w:szCs w:val="24"/>
          <w:lang w:val="uk-UA" w:eastAsia="sk-SK"/>
        </w:rPr>
      </w:pPr>
      <w:r w:rsidRPr="00926419">
        <w:rPr>
          <w:rFonts w:ascii="Times New Roman" w:hAnsi="Times New Roman"/>
          <w:bCs/>
          <w:iCs/>
          <w:color w:val="000000"/>
          <w:sz w:val="24"/>
          <w:szCs w:val="24"/>
          <w:lang w:val="uk-UA" w:eastAsia="sk-SK"/>
        </w:rPr>
        <w:t xml:space="preserve">Враховуючи, що Компанія укладає короткострокові договори оренди та/або об’єкти оренди є низької вартості , управлінський персонал прийняв рішення про відсутність підстав  для застосування МСФЗ 16 «Оренда». Компанія вважає, що застосування цього стандарту не матиме суттєвого впливу на цю фінансову звітність. Орендні платежі визнаються витратами на прямолінійній основі. </w:t>
      </w:r>
    </w:p>
    <w:p w:rsidR="001C7996" w:rsidRPr="00926419" w:rsidRDefault="001C7996" w:rsidP="001C7996">
      <w:pPr>
        <w:pStyle w:val="ABC-paragrahinNotes"/>
        <w:spacing w:after="0"/>
        <w:ind w:firstLine="539"/>
        <w:rPr>
          <w:rFonts w:ascii="Times New Roman" w:hAnsi="Times New Roman"/>
          <w:bCs/>
          <w:iCs/>
          <w:color w:val="000000"/>
          <w:sz w:val="24"/>
          <w:szCs w:val="24"/>
          <w:lang w:val="uk-UA" w:eastAsia="sk-SK"/>
        </w:rPr>
      </w:pPr>
      <w:r w:rsidRPr="00926419">
        <w:rPr>
          <w:rFonts w:ascii="Times New Roman" w:hAnsi="Times New Roman"/>
          <w:bCs/>
          <w:iCs/>
          <w:color w:val="000000"/>
          <w:sz w:val="24"/>
          <w:szCs w:val="24"/>
          <w:lang w:val="uk-UA" w:eastAsia="sk-SK"/>
        </w:rPr>
        <w:t>На кінець звітного періоду є поточна кредиторська заборгованість по договорам оренди, яка складає 222,8 тис. грн.</w:t>
      </w:r>
    </w:p>
    <w:bookmarkEnd w:id="3"/>
    <w:bookmarkEnd w:id="4"/>
    <w:p w:rsidR="001C7996" w:rsidRPr="00926419" w:rsidRDefault="001C7996" w:rsidP="001C7996">
      <w:pPr>
        <w:ind w:firstLine="709"/>
        <w:jc w:val="both"/>
        <w:rPr>
          <w:rFonts w:ascii="Times New Roman" w:hAnsi="Times New Roman"/>
          <w:b/>
          <w:i/>
          <w:sz w:val="24"/>
          <w:szCs w:val="24"/>
          <w:lang w:val="uk-UA"/>
        </w:rPr>
      </w:pPr>
      <w:r w:rsidRPr="00926419">
        <w:rPr>
          <w:rFonts w:ascii="Times New Roman" w:hAnsi="Times New Roman"/>
          <w:sz w:val="24"/>
          <w:szCs w:val="24"/>
          <w:lang w:val="uk-UA"/>
        </w:rPr>
        <w:t xml:space="preserve"> </w:t>
      </w:r>
      <w:r w:rsidRPr="00926419">
        <w:rPr>
          <w:rFonts w:ascii="Times New Roman" w:hAnsi="Times New Roman"/>
          <w:b/>
          <w:i/>
          <w:sz w:val="24"/>
          <w:szCs w:val="24"/>
          <w:lang w:val="uk-UA"/>
        </w:rPr>
        <w:t>6.5.  Запаси</w:t>
      </w:r>
    </w:p>
    <w:p w:rsidR="001C7996" w:rsidRPr="00926419" w:rsidRDefault="001C7996" w:rsidP="001C7996">
      <w:pPr>
        <w:pStyle w:val="1"/>
        <w:numPr>
          <w:ilvl w:val="0"/>
          <w:numId w:val="0"/>
        </w:numPr>
        <w:tabs>
          <w:tab w:val="num" w:pos="3627"/>
        </w:tabs>
        <w:rPr>
          <w:rFonts w:ascii="Times New Roman" w:hAnsi="Times New Roman"/>
          <w:sz w:val="24"/>
          <w:szCs w:val="24"/>
          <w:lang w:val="uk-UA"/>
        </w:rPr>
      </w:pPr>
      <w:r w:rsidRPr="00926419">
        <w:rPr>
          <w:rFonts w:ascii="Times New Roman" w:hAnsi="Times New Roman"/>
          <w:b w:val="0"/>
          <w:sz w:val="24"/>
          <w:szCs w:val="24"/>
          <w:lang w:val="uk-UA"/>
        </w:rPr>
        <w:t>Станом на 30.0</w:t>
      </w:r>
      <w:r w:rsidRPr="00926419">
        <w:rPr>
          <w:rFonts w:ascii="Times New Roman" w:hAnsi="Times New Roman"/>
          <w:b w:val="0"/>
          <w:sz w:val="24"/>
          <w:szCs w:val="24"/>
          <w:lang w:val="ru-RU"/>
        </w:rPr>
        <w:t>9</w:t>
      </w:r>
      <w:r w:rsidRPr="00926419">
        <w:rPr>
          <w:rFonts w:ascii="Times New Roman" w:hAnsi="Times New Roman"/>
          <w:b w:val="0"/>
          <w:sz w:val="24"/>
          <w:szCs w:val="24"/>
          <w:lang w:val="uk-UA"/>
        </w:rPr>
        <w:t>.2021р. Компанією було проведено оцінку вартості запасів на відповідність їх вартості вимогам МСБО 2. Балансова вартість запасів не перевищує чистої вартості їх реалізації</w:t>
      </w:r>
      <w:r w:rsidRPr="00926419">
        <w:rPr>
          <w:rFonts w:ascii="Times New Roman" w:hAnsi="Times New Roman"/>
          <w:sz w:val="24"/>
          <w:szCs w:val="24"/>
          <w:lang w:val="uk-UA"/>
        </w:rPr>
        <w:t>.</w:t>
      </w:r>
    </w:p>
    <w:p w:rsidR="001C7996" w:rsidRPr="00926419" w:rsidRDefault="001C7996" w:rsidP="001C7996">
      <w:pPr>
        <w:ind w:left="6381" w:firstLine="709"/>
        <w:jc w:val="both"/>
        <w:rPr>
          <w:rFonts w:ascii="Times New Roman" w:hAnsi="Times New Roman"/>
          <w:sz w:val="20"/>
          <w:lang w:val="uk-UA"/>
        </w:rPr>
      </w:pPr>
      <w:r w:rsidRPr="00926419">
        <w:rPr>
          <w:rFonts w:ascii="Times New Roman" w:hAnsi="Times New Roman"/>
          <w:szCs w:val="18"/>
          <w:lang w:val="uk-UA"/>
        </w:rPr>
        <w:t>Таб.6.5. (тис. грн.)</w:t>
      </w:r>
    </w:p>
    <w:tbl>
      <w:tblPr>
        <w:tblW w:w="397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5022"/>
        <w:gridCol w:w="1093"/>
        <w:gridCol w:w="1093"/>
      </w:tblGrid>
      <w:tr w:rsidR="001C7996" w:rsidRPr="00926419" w:rsidTr="001C7996">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Рядок</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Найменування статті</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6"/>
              <w:jc w:val="center"/>
              <w:rPr>
                <w:rFonts w:ascii="Times New Roman" w:hAnsi="Times New Roman"/>
                <w:b/>
                <w:color w:val="FFFFFF"/>
                <w:lang w:val="uk-UA"/>
              </w:rPr>
            </w:pPr>
            <w:r w:rsidRPr="00926419">
              <w:rPr>
                <w:rFonts w:ascii="Times New Roman" w:hAnsi="Times New Roman"/>
                <w:b/>
                <w:color w:val="FFFFFF"/>
                <w:lang w:val="uk-UA"/>
              </w:rPr>
              <w:t>2022 рік</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6"/>
              <w:jc w:val="center"/>
              <w:rPr>
                <w:rFonts w:ascii="Times New Roman" w:hAnsi="Times New Roman"/>
                <w:b/>
                <w:color w:val="FFFFFF"/>
                <w:lang w:val="uk-UA"/>
              </w:rPr>
            </w:pPr>
            <w:r w:rsidRPr="00926419">
              <w:rPr>
                <w:rFonts w:ascii="Times New Roman" w:hAnsi="Times New Roman"/>
                <w:b/>
                <w:color w:val="FFFFFF"/>
                <w:lang w:val="uk-UA"/>
              </w:rPr>
              <w:t>2021 рік</w:t>
            </w:r>
          </w:p>
        </w:tc>
      </w:tr>
      <w:tr w:rsidR="001C7996" w:rsidRPr="00926419" w:rsidTr="001C7996">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1</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2</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
              <w:jc w:val="center"/>
              <w:rPr>
                <w:rFonts w:ascii="Times New Roman" w:hAnsi="Times New Roman"/>
                <w:b/>
                <w:color w:val="FFFFFF"/>
                <w:lang w:val="uk-UA"/>
              </w:rPr>
            </w:pPr>
            <w:r w:rsidRPr="00926419">
              <w:rPr>
                <w:rFonts w:ascii="Times New Roman" w:hAnsi="Times New Roman"/>
                <w:b/>
                <w:color w:val="FFFFFF"/>
                <w:lang w:val="uk-UA"/>
              </w:rPr>
              <w:t>3</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66"/>
              <w:jc w:val="center"/>
              <w:rPr>
                <w:rFonts w:ascii="Times New Roman" w:hAnsi="Times New Roman"/>
                <w:b/>
                <w:color w:val="FFFFFF"/>
                <w:lang w:val="uk-UA"/>
              </w:rPr>
            </w:pPr>
            <w:r w:rsidRPr="00926419">
              <w:rPr>
                <w:rFonts w:ascii="Times New Roman" w:hAnsi="Times New Roman"/>
                <w:b/>
                <w:color w:val="FFFFFF"/>
                <w:lang w:val="uk-UA"/>
              </w:rPr>
              <w:t>4</w:t>
            </w:r>
          </w:p>
        </w:tc>
      </w:tr>
      <w:tr w:rsidR="001C7996" w:rsidRPr="00926419" w:rsidTr="001C7996">
        <w:trPr>
          <w:trHeight w:val="585"/>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1</w:t>
            </w:r>
          </w:p>
        </w:tc>
        <w:tc>
          <w:tcPr>
            <w:tcW w:w="31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Разом залишки запасів на кінець року, в тому числі:</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17</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46</w:t>
            </w:r>
          </w:p>
        </w:tc>
      </w:tr>
      <w:tr w:rsidR="001C7996" w:rsidRPr="00926419" w:rsidTr="001C7996">
        <w:trPr>
          <w:trHeight w:val="50"/>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1.2.</w:t>
            </w:r>
          </w:p>
        </w:tc>
        <w:tc>
          <w:tcPr>
            <w:tcW w:w="31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Матеріали</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15,6</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15,7</w:t>
            </w:r>
          </w:p>
        </w:tc>
      </w:tr>
      <w:tr w:rsidR="001C7996" w:rsidRPr="00926419" w:rsidTr="001C7996">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1.3.</w:t>
            </w:r>
          </w:p>
        </w:tc>
        <w:tc>
          <w:tcPr>
            <w:tcW w:w="31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Паливо</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1,4</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14,2</w:t>
            </w:r>
          </w:p>
        </w:tc>
      </w:tr>
      <w:tr w:rsidR="001C7996" w:rsidRPr="00926419" w:rsidTr="001C7996">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1.4.</w:t>
            </w:r>
          </w:p>
        </w:tc>
        <w:tc>
          <w:tcPr>
            <w:tcW w:w="31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Запасні частини</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9,6</w:t>
            </w:r>
          </w:p>
        </w:tc>
      </w:tr>
      <w:tr w:rsidR="001C7996" w:rsidRPr="00926419" w:rsidTr="001C7996">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1.5</w:t>
            </w:r>
          </w:p>
        </w:tc>
        <w:tc>
          <w:tcPr>
            <w:tcW w:w="31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Інші запаси</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6,5</w:t>
            </w:r>
          </w:p>
        </w:tc>
      </w:tr>
      <w:tr w:rsidR="001C7996" w:rsidRPr="00926419" w:rsidTr="001C7996">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2</w:t>
            </w:r>
          </w:p>
        </w:tc>
        <w:tc>
          <w:tcPr>
            <w:tcW w:w="31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Капітальні інвестиції (ремонт)</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346,8</w:t>
            </w:r>
          </w:p>
        </w:tc>
      </w:tr>
      <w:tr w:rsidR="001C7996" w:rsidRPr="00926419" w:rsidTr="001C7996">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3</w:t>
            </w:r>
          </w:p>
        </w:tc>
        <w:tc>
          <w:tcPr>
            <w:tcW w:w="31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Віднесено на витрати запасів в поточному році</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103,6</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233,0</w:t>
            </w:r>
          </w:p>
        </w:tc>
      </w:tr>
      <w:tr w:rsidR="001C7996" w:rsidRPr="00926419" w:rsidTr="001C7996">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4</w:t>
            </w:r>
          </w:p>
        </w:tc>
        <w:tc>
          <w:tcPr>
            <w:tcW w:w="31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Списано запасів протягом поточного року</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w:t>
            </w:r>
          </w:p>
        </w:tc>
      </w:tr>
      <w:tr w:rsidR="001C7996" w:rsidRPr="00926419" w:rsidTr="001C7996">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5</w:t>
            </w:r>
          </w:p>
        </w:tc>
        <w:tc>
          <w:tcPr>
            <w:tcW w:w="31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Вартість запасів в заставі</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66"/>
              <w:jc w:val="center"/>
              <w:rPr>
                <w:rFonts w:ascii="Times New Roman" w:hAnsi="Times New Roman"/>
                <w:lang w:val="uk-UA"/>
              </w:rPr>
            </w:pPr>
            <w:r w:rsidRPr="00926419">
              <w:rPr>
                <w:rFonts w:ascii="Times New Roman" w:hAnsi="Times New Roman"/>
                <w:lang w:val="uk-UA"/>
              </w:rPr>
              <w:t>-</w:t>
            </w:r>
          </w:p>
        </w:tc>
      </w:tr>
    </w:tbl>
    <w:p w:rsidR="001C7996" w:rsidRPr="00926419" w:rsidRDefault="001C7996" w:rsidP="001C7996">
      <w:pPr>
        <w:pStyle w:val="1"/>
        <w:numPr>
          <w:ilvl w:val="0"/>
          <w:numId w:val="0"/>
        </w:numPr>
        <w:tabs>
          <w:tab w:val="num" w:pos="3627"/>
        </w:tabs>
        <w:rPr>
          <w:rFonts w:ascii="Times New Roman" w:hAnsi="Times New Roman"/>
          <w:lang w:val="uk-UA"/>
        </w:rPr>
      </w:pPr>
      <w:bookmarkStart w:id="6" w:name="_Toc320725118"/>
      <w:bookmarkStart w:id="7" w:name="_Ref320260172"/>
      <w:bookmarkStart w:id="8" w:name="_Ref320031793"/>
      <w:bookmarkStart w:id="9" w:name="_Ref320031769"/>
      <w:bookmarkStart w:id="10" w:name="_Ref113249704"/>
      <w:bookmarkStart w:id="11" w:name="_Ref113247482"/>
      <w:r w:rsidRPr="00926419">
        <w:rPr>
          <w:rFonts w:ascii="Times New Roman" w:hAnsi="Times New Roman"/>
          <w:i/>
          <w:sz w:val="24"/>
          <w:szCs w:val="24"/>
          <w:lang w:val="uk-UA"/>
        </w:rPr>
        <w:t>6.6.  Грошові кошти та їх еквіваленти</w:t>
      </w:r>
      <w:bookmarkEnd w:id="6"/>
      <w:bookmarkEnd w:id="7"/>
      <w:bookmarkEnd w:id="8"/>
      <w:bookmarkEnd w:id="9"/>
      <w:bookmarkEnd w:id="10"/>
      <w:bookmarkEnd w:id="11"/>
    </w:p>
    <w:p w:rsidR="001C7996" w:rsidRPr="00926419" w:rsidRDefault="001C7996" w:rsidP="001C7996">
      <w:pPr>
        <w:pStyle w:val="ABC-paragrahinNotes"/>
        <w:spacing w:before="120" w:after="120"/>
        <w:ind w:firstLine="540"/>
        <w:rPr>
          <w:rFonts w:ascii="Times New Roman" w:hAnsi="Times New Roman"/>
          <w:sz w:val="24"/>
          <w:szCs w:val="24"/>
          <w:lang w:val="uk-UA"/>
        </w:rPr>
      </w:pPr>
      <w:r w:rsidRPr="00926419">
        <w:rPr>
          <w:rFonts w:ascii="Times New Roman" w:hAnsi="Times New Roman"/>
          <w:sz w:val="24"/>
          <w:szCs w:val="24"/>
          <w:lang w:val="uk-UA"/>
        </w:rPr>
        <w:t>Активи, що класифіковані  Компанією як  грошові кошти та їх еквіваленти, не мають обмежень у використанні, та зберігаються в банківських установах України.</w:t>
      </w:r>
    </w:p>
    <w:p w:rsidR="001C7996" w:rsidRPr="00926419" w:rsidRDefault="001C7996" w:rsidP="001C7996">
      <w:pPr>
        <w:pStyle w:val="ABC-Comments"/>
        <w:spacing w:before="240"/>
        <w:ind w:firstLine="540"/>
        <w:rPr>
          <w:rFonts w:ascii="Times New Roman" w:hAnsi="Times New Roman"/>
          <w:i w:val="0"/>
          <w:color w:val="auto"/>
          <w:sz w:val="24"/>
          <w:szCs w:val="24"/>
          <w:lang w:val="uk-UA"/>
        </w:rPr>
      </w:pPr>
      <w:r w:rsidRPr="00926419">
        <w:rPr>
          <w:rFonts w:ascii="Times New Roman" w:hAnsi="Times New Roman"/>
          <w:i w:val="0"/>
          <w:color w:val="auto"/>
          <w:sz w:val="24"/>
          <w:szCs w:val="24"/>
          <w:lang w:val="uk-UA"/>
        </w:rPr>
        <w:t>Таблиця  Аналіз  якості еквівалентів грошових коштів станом на 30 вересня 2022 року</w:t>
      </w:r>
    </w:p>
    <w:p w:rsidR="001C7996" w:rsidRPr="00926419" w:rsidRDefault="001C7996" w:rsidP="001C7996">
      <w:pPr>
        <w:ind w:left="6381" w:firstLine="709"/>
        <w:jc w:val="both"/>
        <w:rPr>
          <w:rFonts w:ascii="Times New Roman" w:hAnsi="Times New Roman"/>
          <w:sz w:val="20"/>
          <w:lang w:val="uk-UA"/>
        </w:rPr>
      </w:pPr>
      <w:r w:rsidRPr="00926419">
        <w:rPr>
          <w:rFonts w:ascii="Times New Roman" w:hAnsi="Times New Roman"/>
          <w:szCs w:val="18"/>
          <w:lang w:val="uk-UA"/>
        </w:rPr>
        <w:t>Таб.6.6. (тис. грн.)</w:t>
      </w:r>
    </w:p>
    <w:tbl>
      <w:tblPr>
        <w:tblW w:w="400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26"/>
        <w:gridCol w:w="4666"/>
        <w:gridCol w:w="1096"/>
        <w:gridCol w:w="1388"/>
      </w:tblGrid>
      <w:tr w:rsidR="001C7996" w:rsidRPr="00926419" w:rsidTr="001C7996">
        <w:trPr>
          <w:jc w:val="center"/>
        </w:trPr>
        <w:tc>
          <w:tcPr>
            <w:tcW w:w="518"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pStyle w:val="RRthousands"/>
              <w:ind w:left="-98" w:firstLine="98"/>
              <w:jc w:val="center"/>
              <w:rPr>
                <w:rFonts w:ascii="Times New Roman" w:eastAsia="Times New Roman" w:hAnsi="Times New Roman" w:cs="Times New Roman"/>
                <w:b/>
                <w:i w:val="0"/>
                <w:color w:val="FFFFFF"/>
                <w:sz w:val="22"/>
                <w:szCs w:val="22"/>
                <w:lang w:val="uk-UA"/>
              </w:rPr>
            </w:pPr>
            <w:r w:rsidRPr="00926419">
              <w:rPr>
                <w:rFonts w:ascii="Times New Roman" w:eastAsia="Times New Roman" w:hAnsi="Times New Roman" w:cs="Times New Roman"/>
                <w:b/>
                <w:i w:val="0"/>
                <w:color w:val="FFFFFF"/>
                <w:sz w:val="22"/>
                <w:szCs w:val="22"/>
                <w:lang w:val="uk-UA"/>
              </w:rPr>
              <w:t>Рядок</w:t>
            </w:r>
          </w:p>
        </w:tc>
        <w:tc>
          <w:tcPr>
            <w:tcW w:w="2925"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pStyle w:val="RRthousands"/>
              <w:jc w:val="center"/>
              <w:rPr>
                <w:rFonts w:ascii="Times New Roman" w:eastAsia="Times New Roman" w:hAnsi="Times New Roman" w:cs="Times New Roman"/>
                <w:b/>
                <w:i w:val="0"/>
                <w:color w:val="FFFFFF"/>
                <w:sz w:val="22"/>
                <w:szCs w:val="22"/>
                <w:lang w:val="uk-UA"/>
              </w:rPr>
            </w:pPr>
            <w:r w:rsidRPr="00926419">
              <w:rPr>
                <w:rFonts w:ascii="Times New Roman" w:eastAsia="Times New Roman" w:hAnsi="Times New Roman" w:cs="Times New Roman"/>
                <w:b/>
                <w:i w:val="0"/>
                <w:color w:val="FFFFFF"/>
                <w:sz w:val="22"/>
                <w:szCs w:val="22"/>
                <w:lang w:val="uk-UA"/>
              </w:rPr>
              <w:t>Найменування статті</w:t>
            </w:r>
          </w:p>
        </w:tc>
        <w:tc>
          <w:tcPr>
            <w:tcW w:w="687"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pStyle w:val="RRthousands"/>
              <w:ind w:left="-27" w:firstLine="27"/>
              <w:jc w:val="center"/>
              <w:rPr>
                <w:rFonts w:ascii="Times New Roman" w:eastAsia="Times New Roman" w:hAnsi="Times New Roman" w:cs="Times New Roman"/>
                <w:b/>
                <w:i w:val="0"/>
                <w:color w:val="FFFFFF"/>
                <w:sz w:val="22"/>
                <w:szCs w:val="22"/>
                <w:lang w:val="uk-UA"/>
              </w:rPr>
            </w:pPr>
            <w:r w:rsidRPr="00926419">
              <w:rPr>
                <w:rFonts w:ascii="Times New Roman" w:eastAsia="Times New Roman" w:hAnsi="Times New Roman" w:cs="Times New Roman"/>
                <w:b/>
                <w:i w:val="0"/>
                <w:color w:val="FFFFFF"/>
                <w:sz w:val="22"/>
                <w:szCs w:val="22"/>
                <w:lang w:val="uk-UA"/>
              </w:rPr>
              <w:t>Сума</w:t>
            </w:r>
          </w:p>
        </w:tc>
        <w:tc>
          <w:tcPr>
            <w:tcW w:w="870"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pStyle w:val="RRthousands"/>
              <w:ind w:left="63" w:hanging="63"/>
              <w:jc w:val="center"/>
              <w:rPr>
                <w:rFonts w:ascii="Times New Roman" w:eastAsia="Times New Roman" w:hAnsi="Times New Roman" w:cs="Times New Roman"/>
                <w:b/>
                <w:i w:val="0"/>
                <w:color w:val="FFFFFF"/>
                <w:sz w:val="22"/>
                <w:szCs w:val="22"/>
                <w:lang w:val="uk-UA"/>
              </w:rPr>
            </w:pPr>
            <w:r w:rsidRPr="00926419">
              <w:rPr>
                <w:rFonts w:ascii="Times New Roman" w:eastAsia="Times New Roman" w:hAnsi="Times New Roman" w:cs="Times New Roman"/>
                <w:b/>
                <w:i w:val="0"/>
                <w:color w:val="FFFFFF"/>
                <w:sz w:val="22"/>
                <w:szCs w:val="22"/>
                <w:lang w:val="uk-UA"/>
              </w:rPr>
              <w:t>Усього</w:t>
            </w:r>
          </w:p>
        </w:tc>
      </w:tr>
      <w:tr w:rsidR="001C7996" w:rsidRPr="00926419" w:rsidTr="001C7996">
        <w:trPr>
          <w:jc w:val="center"/>
        </w:trPr>
        <w:tc>
          <w:tcPr>
            <w:tcW w:w="518"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pStyle w:val="RRthousands"/>
              <w:ind w:left="-98" w:firstLine="98"/>
              <w:jc w:val="center"/>
              <w:rPr>
                <w:rFonts w:ascii="Times New Roman" w:eastAsia="Times New Roman" w:hAnsi="Times New Roman" w:cs="Times New Roman"/>
                <w:b/>
                <w:i w:val="0"/>
                <w:color w:val="FFFFFF"/>
                <w:sz w:val="22"/>
                <w:szCs w:val="22"/>
                <w:lang w:val="uk-UA"/>
              </w:rPr>
            </w:pPr>
            <w:r w:rsidRPr="00926419">
              <w:rPr>
                <w:rFonts w:ascii="Times New Roman" w:eastAsia="Times New Roman" w:hAnsi="Times New Roman" w:cs="Times New Roman"/>
                <w:b/>
                <w:i w:val="0"/>
                <w:color w:val="FFFFFF"/>
                <w:sz w:val="22"/>
                <w:szCs w:val="22"/>
                <w:lang w:val="uk-UA"/>
              </w:rPr>
              <w:t>1</w:t>
            </w:r>
          </w:p>
        </w:tc>
        <w:tc>
          <w:tcPr>
            <w:tcW w:w="2925"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pStyle w:val="RRthousands"/>
              <w:jc w:val="center"/>
              <w:rPr>
                <w:rFonts w:ascii="Times New Roman" w:eastAsia="Times New Roman" w:hAnsi="Times New Roman" w:cs="Times New Roman"/>
                <w:b/>
                <w:i w:val="0"/>
                <w:color w:val="FFFFFF"/>
                <w:sz w:val="22"/>
                <w:szCs w:val="22"/>
                <w:lang w:val="uk-UA"/>
              </w:rPr>
            </w:pPr>
            <w:r w:rsidRPr="00926419">
              <w:rPr>
                <w:rFonts w:ascii="Times New Roman" w:eastAsia="Times New Roman" w:hAnsi="Times New Roman" w:cs="Times New Roman"/>
                <w:b/>
                <w:i w:val="0"/>
                <w:color w:val="FFFFFF"/>
                <w:sz w:val="22"/>
                <w:szCs w:val="22"/>
                <w:lang w:val="uk-UA"/>
              </w:rPr>
              <w:t>2</w:t>
            </w:r>
          </w:p>
        </w:tc>
        <w:tc>
          <w:tcPr>
            <w:tcW w:w="687"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pStyle w:val="RRthousands"/>
              <w:ind w:left="-27" w:firstLine="27"/>
              <w:jc w:val="center"/>
              <w:rPr>
                <w:rFonts w:ascii="Times New Roman" w:eastAsia="Times New Roman" w:hAnsi="Times New Roman" w:cs="Times New Roman"/>
                <w:b/>
                <w:i w:val="0"/>
                <w:color w:val="FFFFFF"/>
                <w:sz w:val="22"/>
                <w:szCs w:val="22"/>
                <w:lang w:val="uk-UA"/>
              </w:rPr>
            </w:pPr>
            <w:r w:rsidRPr="00926419">
              <w:rPr>
                <w:rFonts w:ascii="Times New Roman" w:eastAsia="Times New Roman" w:hAnsi="Times New Roman" w:cs="Times New Roman"/>
                <w:b/>
                <w:i w:val="0"/>
                <w:color w:val="FFFFFF"/>
                <w:sz w:val="22"/>
                <w:szCs w:val="22"/>
                <w:lang w:val="uk-UA"/>
              </w:rPr>
              <w:t>3</w:t>
            </w:r>
          </w:p>
        </w:tc>
        <w:tc>
          <w:tcPr>
            <w:tcW w:w="870"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pStyle w:val="RRthousands"/>
              <w:ind w:left="63" w:hanging="63"/>
              <w:jc w:val="center"/>
              <w:rPr>
                <w:rFonts w:ascii="Times New Roman" w:eastAsia="Times New Roman" w:hAnsi="Times New Roman" w:cs="Times New Roman"/>
                <w:b/>
                <w:i w:val="0"/>
                <w:color w:val="FFFFFF"/>
                <w:sz w:val="22"/>
                <w:szCs w:val="22"/>
                <w:lang w:val="uk-UA"/>
              </w:rPr>
            </w:pPr>
            <w:r w:rsidRPr="00926419">
              <w:rPr>
                <w:rFonts w:ascii="Times New Roman" w:eastAsia="Times New Roman" w:hAnsi="Times New Roman" w:cs="Times New Roman"/>
                <w:b/>
                <w:i w:val="0"/>
                <w:color w:val="FFFFFF"/>
                <w:sz w:val="22"/>
                <w:szCs w:val="22"/>
                <w:lang w:val="uk-UA"/>
              </w:rPr>
              <w:t>4</w:t>
            </w:r>
          </w:p>
        </w:tc>
      </w:tr>
      <w:tr w:rsidR="001C7996" w:rsidRPr="00926419" w:rsidTr="001C7996">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left="-98" w:firstLine="98"/>
              <w:jc w:val="center"/>
              <w:rPr>
                <w:rFonts w:ascii="Times New Roman" w:hAnsi="Times New Roman"/>
                <w:color w:val="000000"/>
                <w:lang w:val="uk-UA"/>
              </w:rPr>
            </w:pPr>
            <w:r w:rsidRPr="00926419">
              <w:rPr>
                <w:rFonts w:ascii="Times New Roman" w:hAnsi="Times New Roman"/>
                <w:color w:val="000000"/>
                <w:lang w:val="uk-UA"/>
              </w:rPr>
              <w:t>1</w:t>
            </w:r>
          </w:p>
        </w:tc>
        <w:tc>
          <w:tcPr>
            <w:tcW w:w="2925"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Готівкові кошти в касі Компанії </w:t>
            </w:r>
          </w:p>
        </w:tc>
        <w:tc>
          <w:tcPr>
            <w:tcW w:w="687"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left="-27" w:firstLine="27"/>
              <w:jc w:val="center"/>
              <w:rPr>
                <w:rFonts w:ascii="Times New Roman" w:hAnsi="Times New Roman"/>
                <w:color w:val="000000"/>
                <w:lang w:val="uk-UA"/>
              </w:rPr>
            </w:pPr>
            <w:r w:rsidRPr="00926419">
              <w:rPr>
                <w:rFonts w:ascii="Times New Roman" w:hAnsi="Times New Roman"/>
                <w:color w:val="000000"/>
                <w:lang w:val="uk-UA"/>
              </w:rPr>
              <w:t>-</w:t>
            </w:r>
          </w:p>
        </w:tc>
        <w:tc>
          <w:tcPr>
            <w:tcW w:w="8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left="-27" w:firstLine="27"/>
              <w:rPr>
                <w:rFonts w:ascii="Times New Roman" w:hAnsi="Times New Roman"/>
                <w:color w:val="000000"/>
                <w:lang w:val="uk-UA"/>
              </w:rPr>
            </w:pPr>
            <w:r w:rsidRPr="00926419">
              <w:rPr>
                <w:rFonts w:ascii="Times New Roman" w:hAnsi="Times New Roman"/>
                <w:color w:val="000000"/>
                <w:lang w:val="uk-UA"/>
              </w:rPr>
              <w:t xml:space="preserve">         1,4</w:t>
            </w:r>
          </w:p>
        </w:tc>
      </w:tr>
      <w:tr w:rsidR="001C7996" w:rsidRPr="00926419" w:rsidTr="001C7996">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left="-98" w:firstLine="98"/>
              <w:jc w:val="center"/>
              <w:rPr>
                <w:rFonts w:ascii="Times New Roman" w:hAnsi="Times New Roman"/>
                <w:color w:val="000000"/>
                <w:lang w:val="uk-UA"/>
              </w:rPr>
            </w:pPr>
            <w:r w:rsidRPr="00926419">
              <w:rPr>
                <w:rFonts w:ascii="Times New Roman" w:hAnsi="Times New Roman"/>
                <w:color w:val="000000"/>
                <w:lang w:val="uk-UA"/>
              </w:rPr>
              <w:t>1.1</w:t>
            </w:r>
          </w:p>
        </w:tc>
        <w:tc>
          <w:tcPr>
            <w:tcW w:w="2925"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Комерційні банки із рейтингом «інвестиційний» </w:t>
            </w:r>
          </w:p>
        </w:tc>
        <w:tc>
          <w:tcPr>
            <w:tcW w:w="687"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left="-27" w:firstLine="27"/>
              <w:jc w:val="center"/>
              <w:rPr>
                <w:rFonts w:ascii="Times New Roman" w:hAnsi="Times New Roman"/>
                <w:color w:val="000000"/>
                <w:lang w:val="uk-UA"/>
              </w:rPr>
            </w:pPr>
            <w:r w:rsidRPr="00926419">
              <w:rPr>
                <w:rFonts w:ascii="Times New Roman" w:hAnsi="Times New Roman"/>
                <w:color w:val="000000"/>
                <w:lang w:val="uk-UA"/>
              </w:rPr>
              <w:t>6646,0</w:t>
            </w:r>
          </w:p>
        </w:tc>
        <w:tc>
          <w:tcPr>
            <w:tcW w:w="8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left="-27" w:firstLine="27"/>
              <w:jc w:val="center"/>
              <w:rPr>
                <w:rFonts w:ascii="Times New Roman" w:hAnsi="Times New Roman"/>
                <w:color w:val="000000"/>
                <w:lang w:val="uk-UA"/>
              </w:rPr>
            </w:pPr>
            <w:r w:rsidRPr="00926419">
              <w:rPr>
                <w:rFonts w:ascii="Times New Roman" w:hAnsi="Times New Roman"/>
                <w:color w:val="000000"/>
                <w:lang w:val="uk-UA"/>
              </w:rPr>
              <w:t>5249,6</w:t>
            </w:r>
          </w:p>
        </w:tc>
      </w:tr>
      <w:tr w:rsidR="001C7996" w:rsidRPr="00926419" w:rsidTr="001C7996">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left="-98" w:firstLine="98"/>
              <w:jc w:val="center"/>
              <w:rPr>
                <w:rFonts w:ascii="Times New Roman" w:hAnsi="Times New Roman"/>
                <w:color w:val="000000"/>
                <w:lang w:val="uk-UA"/>
              </w:rPr>
            </w:pPr>
            <w:r w:rsidRPr="00926419">
              <w:rPr>
                <w:rFonts w:ascii="Times New Roman" w:hAnsi="Times New Roman"/>
                <w:color w:val="000000"/>
                <w:lang w:val="uk-UA"/>
              </w:rPr>
              <w:t>1.2</w:t>
            </w:r>
          </w:p>
        </w:tc>
        <w:tc>
          <w:tcPr>
            <w:tcW w:w="2925"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З рейтингом нижче інвестиційного</w:t>
            </w:r>
          </w:p>
        </w:tc>
        <w:tc>
          <w:tcPr>
            <w:tcW w:w="687"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left="-27" w:firstLine="27"/>
              <w:jc w:val="center"/>
              <w:rPr>
                <w:rFonts w:ascii="Times New Roman" w:hAnsi="Times New Roman"/>
                <w:color w:val="000000"/>
                <w:lang w:val="uk-UA"/>
              </w:rPr>
            </w:pPr>
            <w:r w:rsidRPr="00926419">
              <w:rPr>
                <w:rFonts w:ascii="Times New Roman" w:hAnsi="Times New Roman"/>
                <w:color w:val="000000"/>
                <w:lang w:val="uk-UA"/>
              </w:rPr>
              <w:t>-</w:t>
            </w:r>
          </w:p>
        </w:tc>
        <w:tc>
          <w:tcPr>
            <w:tcW w:w="8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left="-27" w:firstLine="27"/>
              <w:jc w:val="center"/>
              <w:rPr>
                <w:rFonts w:ascii="Times New Roman" w:hAnsi="Times New Roman"/>
                <w:color w:val="000000"/>
                <w:lang w:val="uk-UA"/>
              </w:rPr>
            </w:pPr>
            <w:r w:rsidRPr="00926419">
              <w:rPr>
                <w:rFonts w:ascii="Times New Roman" w:hAnsi="Times New Roman"/>
                <w:color w:val="000000"/>
                <w:lang w:val="uk-UA"/>
              </w:rPr>
              <w:t>-</w:t>
            </w:r>
          </w:p>
        </w:tc>
      </w:tr>
      <w:tr w:rsidR="001C7996" w:rsidRPr="00926419" w:rsidTr="001C7996">
        <w:trPr>
          <w:trHeight w:val="417"/>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pStyle w:val="Rowheader"/>
              <w:spacing w:line="225" w:lineRule="auto"/>
              <w:ind w:left="-98" w:firstLine="98"/>
              <w:jc w:val="center"/>
              <w:rPr>
                <w:rFonts w:ascii="Times New Roman" w:hAnsi="Times New Roman"/>
                <w:sz w:val="22"/>
                <w:szCs w:val="22"/>
                <w:lang w:val="uk-UA"/>
              </w:rPr>
            </w:pPr>
          </w:p>
        </w:tc>
        <w:tc>
          <w:tcPr>
            <w:tcW w:w="2925"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pStyle w:val="Rowheader"/>
              <w:spacing w:line="225" w:lineRule="auto"/>
              <w:rPr>
                <w:rFonts w:ascii="Times New Roman" w:hAnsi="Times New Roman"/>
                <w:sz w:val="22"/>
                <w:szCs w:val="22"/>
                <w:lang w:val="uk-UA"/>
              </w:rPr>
            </w:pPr>
            <w:r w:rsidRPr="00926419">
              <w:rPr>
                <w:rFonts w:ascii="Times New Roman" w:hAnsi="Times New Roman"/>
                <w:sz w:val="22"/>
                <w:szCs w:val="22"/>
                <w:lang w:val="uk-UA"/>
              </w:rPr>
              <w:t xml:space="preserve">Усього еквівалентів грошових коштів  </w:t>
            </w:r>
          </w:p>
        </w:tc>
        <w:tc>
          <w:tcPr>
            <w:tcW w:w="687"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pStyle w:val="Rowheader"/>
              <w:spacing w:line="225" w:lineRule="auto"/>
              <w:ind w:left="-27" w:firstLine="27"/>
              <w:jc w:val="center"/>
              <w:rPr>
                <w:rFonts w:ascii="Times New Roman" w:hAnsi="Times New Roman"/>
                <w:sz w:val="22"/>
                <w:szCs w:val="22"/>
                <w:lang w:val="uk-UA"/>
              </w:rPr>
            </w:pPr>
            <w:r w:rsidRPr="00926419">
              <w:rPr>
                <w:rFonts w:ascii="Times New Roman" w:hAnsi="Times New Roman"/>
                <w:sz w:val="22"/>
                <w:szCs w:val="22"/>
                <w:lang w:val="uk-UA"/>
              </w:rPr>
              <w:t>6646,0</w:t>
            </w:r>
          </w:p>
          <w:p w:rsidR="001C7996" w:rsidRPr="00926419" w:rsidRDefault="001C7996" w:rsidP="001C7996">
            <w:pPr>
              <w:pStyle w:val="Rowheader"/>
              <w:spacing w:line="225" w:lineRule="auto"/>
              <w:rPr>
                <w:rFonts w:ascii="Times New Roman" w:hAnsi="Times New Roman"/>
                <w:sz w:val="22"/>
                <w:szCs w:val="22"/>
                <w:lang w:val="uk-UA"/>
              </w:rPr>
            </w:pPr>
          </w:p>
        </w:tc>
        <w:tc>
          <w:tcPr>
            <w:tcW w:w="870"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pStyle w:val="Rowheader"/>
              <w:spacing w:line="225" w:lineRule="auto"/>
              <w:ind w:left="-27" w:firstLine="27"/>
              <w:jc w:val="center"/>
              <w:rPr>
                <w:rFonts w:ascii="Times New Roman" w:hAnsi="Times New Roman"/>
                <w:sz w:val="22"/>
                <w:szCs w:val="22"/>
                <w:lang w:val="uk-UA"/>
              </w:rPr>
            </w:pPr>
            <w:r w:rsidRPr="00926419">
              <w:rPr>
                <w:rFonts w:ascii="Times New Roman" w:hAnsi="Times New Roman"/>
                <w:sz w:val="22"/>
                <w:szCs w:val="22"/>
                <w:lang w:val="uk-UA"/>
              </w:rPr>
              <w:t>5251,0</w:t>
            </w:r>
          </w:p>
        </w:tc>
      </w:tr>
    </w:tbl>
    <w:p w:rsidR="001C7996" w:rsidRPr="00926419" w:rsidRDefault="001C7996" w:rsidP="001C7996">
      <w:pPr>
        <w:pStyle w:val="ABC-paragrahinNotes"/>
        <w:spacing w:before="120" w:after="120"/>
        <w:ind w:firstLine="540"/>
        <w:contextualSpacing/>
        <w:rPr>
          <w:rFonts w:ascii="Times New Roman" w:hAnsi="Times New Roman"/>
          <w:sz w:val="24"/>
          <w:szCs w:val="24"/>
          <w:lang w:val="uk-UA"/>
        </w:rPr>
      </w:pPr>
      <w:r w:rsidRPr="00926419">
        <w:rPr>
          <w:rFonts w:ascii="Times New Roman" w:hAnsi="Times New Roman"/>
          <w:sz w:val="24"/>
          <w:szCs w:val="24"/>
          <w:lang w:val="uk-UA"/>
        </w:rPr>
        <w:t>Компанія зберігає кошти в банківських установах які мають рейтинг не нижче інвестиційного, а саме:</w:t>
      </w:r>
    </w:p>
    <w:p w:rsidR="001C7996" w:rsidRPr="00926419" w:rsidRDefault="001C7996" w:rsidP="001C7996">
      <w:pPr>
        <w:pStyle w:val="ABC-paragrahinNotes"/>
        <w:numPr>
          <w:ilvl w:val="0"/>
          <w:numId w:val="13"/>
        </w:numPr>
        <w:spacing w:before="120" w:after="120"/>
        <w:ind w:left="896" w:hanging="357"/>
        <w:contextualSpacing/>
        <w:rPr>
          <w:rFonts w:ascii="Times New Roman" w:hAnsi="Times New Roman"/>
          <w:sz w:val="24"/>
          <w:szCs w:val="24"/>
          <w:lang w:val="uk-UA"/>
        </w:rPr>
      </w:pPr>
      <w:r w:rsidRPr="00926419">
        <w:rPr>
          <w:rFonts w:ascii="Times New Roman" w:hAnsi="Times New Roman"/>
          <w:sz w:val="24"/>
          <w:szCs w:val="24"/>
          <w:lang w:val="uk-UA"/>
        </w:rPr>
        <w:t>ПАТ «Ощадбанк»       (ЄДРПОУ 09322277) – uaAA</w:t>
      </w:r>
    </w:p>
    <w:p w:rsidR="001C7996" w:rsidRPr="00926419" w:rsidRDefault="001C7996" w:rsidP="001C7996">
      <w:pPr>
        <w:pStyle w:val="ABC-paragrahinNotes"/>
        <w:numPr>
          <w:ilvl w:val="0"/>
          <w:numId w:val="13"/>
        </w:numPr>
        <w:spacing w:before="120" w:after="120"/>
        <w:ind w:left="896" w:hanging="357"/>
        <w:contextualSpacing/>
        <w:rPr>
          <w:rFonts w:ascii="Times New Roman" w:hAnsi="Times New Roman"/>
          <w:sz w:val="24"/>
          <w:szCs w:val="24"/>
          <w:lang w:val="uk-UA"/>
        </w:rPr>
      </w:pPr>
      <w:r w:rsidRPr="00926419">
        <w:rPr>
          <w:rFonts w:ascii="Times New Roman" w:hAnsi="Times New Roman"/>
          <w:sz w:val="24"/>
          <w:szCs w:val="24"/>
          <w:lang w:val="uk-UA"/>
        </w:rPr>
        <w:t>ПАТ «Альфа-Банк»    (ЄДРПОУ 23494714) – uaAAA</w:t>
      </w:r>
    </w:p>
    <w:p w:rsidR="001C7996" w:rsidRPr="00926419" w:rsidRDefault="001C7996" w:rsidP="001C7996">
      <w:pPr>
        <w:pStyle w:val="ABC-paragrahinNotes"/>
        <w:numPr>
          <w:ilvl w:val="0"/>
          <w:numId w:val="13"/>
        </w:numPr>
        <w:spacing w:before="120" w:after="120"/>
        <w:ind w:left="896" w:hanging="357"/>
        <w:contextualSpacing/>
        <w:rPr>
          <w:rFonts w:ascii="Times New Roman" w:hAnsi="Times New Roman"/>
          <w:sz w:val="24"/>
          <w:szCs w:val="24"/>
          <w:lang w:val="uk-UA"/>
        </w:rPr>
      </w:pPr>
      <w:r w:rsidRPr="00926419">
        <w:rPr>
          <w:rFonts w:ascii="Times New Roman" w:hAnsi="Times New Roman"/>
          <w:sz w:val="24"/>
          <w:szCs w:val="24"/>
          <w:lang w:val="uk-UA"/>
        </w:rPr>
        <w:t xml:space="preserve">АТ «Ідея Банк»           (ЄДРПОУ </w:t>
      </w:r>
      <w:r w:rsidRPr="00926419">
        <w:rPr>
          <w:rFonts w:ascii="Times New Roman" w:hAnsi="Times New Roman"/>
          <w:bCs/>
          <w:sz w:val="24"/>
          <w:szCs w:val="24"/>
          <w:lang w:val="uk-UA" w:eastAsia="uk-UA"/>
        </w:rPr>
        <w:t>19390819</w:t>
      </w:r>
      <w:r w:rsidRPr="00926419">
        <w:rPr>
          <w:rFonts w:ascii="Times New Roman" w:hAnsi="Times New Roman"/>
          <w:sz w:val="24"/>
          <w:szCs w:val="24"/>
          <w:lang w:val="uk-UA"/>
        </w:rPr>
        <w:t>)  – uaAA</w:t>
      </w:r>
    </w:p>
    <w:p w:rsidR="001C7996" w:rsidRPr="00926419" w:rsidRDefault="001C7996" w:rsidP="001C7996">
      <w:pPr>
        <w:pStyle w:val="ABC-paragrahinNotes"/>
        <w:numPr>
          <w:ilvl w:val="0"/>
          <w:numId w:val="13"/>
        </w:numPr>
        <w:spacing w:before="120" w:after="120"/>
        <w:ind w:left="896" w:hanging="357"/>
        <w:contextualSpacing/>
        <w:rPr>
          <w:rFonts w:ascii="Times New Roman" w:hAnsi="Times New Roman"/>
          <w:bCs/>
          <w:sz w:val="24"/>
          <w:szCs w:val="24"/>
          <w:lang w:val="uk-UA" w:eastAsia="uk-UA"/>
        </w:rPr>
      </w:pPr>
      <w:r w:rsidRPr="00926419">
        <w:rPr>
          <w:rFonts w:ascii="Times New Roman" w:hAnsi="Times New Roman"/>
          <w:sz w:val="24"/>
          <w:szCs w:val="24"/>
          <w:lang w:val="uk-UA"/>
        </w:rPr>
        <w:t>АТ КБ «ПриватБанк» (ЄДРПОУ 14360570)  – uaAA</w:t>
      </w:r>
    </w:p>
    <w:p w:rsidR="001C7996" w:rsidRPr="00926419" w:rsidRDefault="001C7996" w:rsidP="001C7996">
      <w:pPr>
        <w:pStyle w:val="ABC-paragrahinNotes"/>
        <w:numPr>
          <w:ilvl w:val="0"/>
          <w:numId w:val="13"/>
        </w:numPr>
        <w:spacing w:before="120" w:after="120"/>
        <w:ind w:left="896" w:hanging="357"/>
        <w:contextualSpacing/>
        <w:rPr>
          <w:rFonts w:ascii="Times New Roman" w:hAnsi="Times New Roman"/>
          <w:bCs/>
          <w:sz w:val="24"/>
          <w:szCs w:val="24"/>
          <w:lang w:val="uk-UA" w:eastAsia="uk-UA"/>
        </w:rPr>
      </w:pPr>
      <w:r w:rsidRPr="00926419">
        <w:rPr>
          <w:rFonts w:ascii="Times New Roman" w:hAnsi="Times New Roman"/>
          <w:bCs/>
          <w:sz w:val="24"/>
          <w:szCs w:val="24"/>
          <w:lang w:val="uk-UA" w:eastAsia="uk-UA"/>
        </w:rPr>
        <w:t xml:space="preserve">АТ Універсалбанк       </w:t>
      </w:r>
      <w:r w:rsidRPr="00926419">
        <w:rPr>
          <w:rFonts w:ascii="Times New Roman" w:hAnsi="Times New Roman"/>
          <w:sz w:val="24"/>
          <w:szCs w:val="24"/>
          <w:lang w:val="uk-UA"/>
        </w:rPr>
        <w:t>(ЄДРПОУ</w:t>
      </w:r>
      <w:r w:rsidRPr="00926419">
        <w:rPr>
          <w:rFonts w:ascii="Times New Roman" w:hAnsi="Times New Roman"/>
          <w:bCs/>
          <w:sz w:val="24"/>
          <w:szCs w:val="24"/>
          <w:lang w:val="uk-UA" w:eastAsia="uk-UA"/>
        </w:rPr>
        <w:t xml:space="preserve"> 21133352) – </w:t>
      </w:r>
      <w:r w:rsidRPr="00926419">
        <w:rPr>
          <w:rFonts w:ascii="Times New Roman" w:hAnsi="Times New Roman"/>
          <w:sz w:val="24"/>
          <w:szCs w:val="24"/>
          <w:lang w:val="uk-UA"/>
        </w:rPr>
        <w:t>uaAAA</w:t>
      </w:r>
    </w:p>
    <w:p w:rsidR="001C7996" w:rsidRPr="00926419" w:rsidRDefault="001C7996" w:rsidP="001C7996">
      <w:pPr>
        <w:pStyle w:val="ABC-paragrahinNotes"/>
        <w:numPr>
          <w:ilvl w:val="0"/>
          <w:numId w:val="13"/>
        </w:numPr>
        <w:spacing w:before="120" w:after="120"/>
        <w:ind w:left="896" w:hanging="357"/>
        <w:contextualSpacing/>
        <w:rPr>
          <w:rFonts w:ascii="Times New Roman" w:hAnsi="Times New Roman"/>
          <w:bCs/>
          <w:sz w:val="24"/>
          <w:szCs w:val="24"/>
          <w:lang w:val="uk-UA" w:eastAsia="uk-UA"/>
        </w:rPr>
      </w:pPr>
      <w:r w:rsidRPr="00926419">
        <w:rPr>
          <w:rFonts w:ascii="Times New Roman" w:hAnsi="Times New Roman"/>
          <w:bCs/>
          <w:sz w:val="24"/>
          <w:szCs w:val="24"/>
          <w:lang w:val="uk-UA" w:eastAsia="uk-UA"/>
        </w:rPr>
        <w:t xml:space="preserve">АТ Укрсиббанк           </w:t>
      </w:r>
      <w:r w:rsidRPr="00926419">
        <w:rPr>
          <w:rFonts w:ascii="Times New Roman" w:hAnsi="Times New Roman"/>
          <w:sz w:val="24"/>
          <w:szCs w:val="24"/>
          <w:lang w:val="uk-UA"/>
        </w:rPr>
        <w:t>(ЄДРПОУ</w:t>
      </w:r>
      <w:r w:rsidRPr="00926419">
        <w:rPr>
          <w:rFonts w:ascii="Times New Roman" w:hAnsi="Times New Roman"/>
          <w:bCs/>
          <w:sz w:val="24"/>
          <w:szCs w:val="24"/>
          <w:lang w:val="uk-UA" w:eastAsia="uk-UA"/>
        </w:rPr>
        <w:t xml:space="preserve">  22963118) – </w:t>
      </w:r>
      <w:r w:rsidRPr="00926419">
        <w:rPr>
          <w:rFonts w:ascii="Times New Roman" w:hAnsi="Times New Roman"/>
          <w:sz w:val="24"/>
          <w:szCs w:val="24"/>
          <w:lang w:val="uk-UA"/>
        </w:rPr>
        <w:t>uaAAA</w:t>
      </w:r>
    </w:p>
    <w:p w:rsidR="001C7996" w:rsidRPr="00926419" w:rsidRDefault="001C7996" w:rsidP="001C7996">
      <w:pPr>
        <w:pStyle w:val="ABC-paragrahinNotes"/>
        <w:numPr>
          <w:ilvl w:val="0"/>
          <w:numId w:val="13"/>
        </w:numPr>
        <w:spacing w:before="120" w:after="120"/>
        <w:ind w:left="896" w:hanging="357"/>
        <w:contextualSpacing/>
        <w:rPr>
          <w:rFonts w:ascii="Times New Roman" w:hAnsi="Times New Roman"/>
          <w:bCs/>
          <w:sz w:val="24"/>
          <w:szCs w:val="24"/>
          <w:lang w:val="uk-UA" w:eastAsia="uk-UA"/>
        </w:rPr>
      </w:pPr>
      <w:r w:rsidRPr="00926419">
        <w:rPr>
          <w:rFonts w:ascii="Times New Roman" w:hAnsi="Times New Roman"/>
          <w:sz w:val="24"/>
          <w:szCs w:val="24"/>
          <w:lang w:val="uk-UA"/>
        </w:rPr>
        <w:t>АТ Укргазбанк             (ЄДРПОУ 23697280) – uaAA+</w:t>
      </w:r>
    </w:p>
    <w:p w:rsidR="001C7996" w:rsidRPr="00926419" w:rsidRDefault="001C7996" w:rsidP="001C7996">
      <w:pPr>
        <w:pStyle w:val="ABC-paragrahinNotes"/>
        <w:spacing w:before="120" w:after="120"/>
        <w:contextualSpacing/>
        <w:rPr>
          <w:rFonts w:ascii="Times New Roman" w:hAnsi="Times New Roman"/>
          <w:bCs/>
          <w:sz w:val="24"/>
          <w:szCs w:val="24"/>
          <w:lang w:val="uk-UA" w:eastAsia="uk-UA"/>
        </w:rPr>
      </w:pPr>
    </w:p>
    <w:p w:rsidR="001C7996" w:rsidRPr="00926419" w:rsidRDefault="001C7996" w:rsidP="001C7996">
      <w:pPr>
        <w:pStyle w:val="ABC-paragrahinNotes"/>
        <w:spacing w:before="120" w:after="120"/>
        <w:rPr>
          <w:rFonts w:ascii="Times New Roman" w:hAnsi="Times New Roman"/>
          <w:b/>
          <w:sz w:val="22"/>
          <w:szCs w:val="22"/>
          <w:lang w:val="uk-UA"/>
        </w:rPr>
      </w:pPr>
      <w:bookmarkStart w:id="12" w:name="_Ref320805978"/>
      <w:bookmarkStart w:id="13" w:name="_Toc320725135"/>
      <w:r w:rsidRPr="00926419">
        <w:rPr>
          <w:rFonts w:ascii="Times New Roman" w:hAnsi="Times New Roman"/>
          <w:b/>
          <w:i/>
          <w:sz w:val="24"/>
          <w:szCs w:val="24"/>
          <w:lang w:val="uk-UA"/>
        </w:rPr>
        <w:t>6.7.  Статутний капітал та емісійні різниці (емісійний дохід)</w:t>
      </w:r>
      <w:bookmarkEnd w:id="12"/>
      <w:bookmarkEnd w:id="13"/>
      <w:r w:rsidRPr="00926419">
        <w:rPr>
          <w:rFonts w:ascii="Times New Roman" w:hAnsi="Times New Roman"/>
          <w:b/>
          <w:i/>
          <w:sz w:val="24"/>
          <w:szCs w:val="24"/>
          <w:lang w:val="uk-UA"/>
        </w:rPr>
        <w:t>, зміни у власному капіталі.</w:t>
      </w:r>
    </w:p>
    <w:p w:rsidR="001C7996" w:rsidRPr="00926419" w:rsidRDefault="001C7996" w:rsidP="001C7996">
      <w:pPr>
        <w:ind w:left="7090" w:firstLine="709"/>
        <w:jc w:val="both"/>
        <w:rPr>
          <w:rFonts w:ascii="Times New Roman" w:hAnsi="Times New Roman"/>
          <w:sz w:val="20"/>
          <w:lang w:val="uk-UA"/>
        </w:rPr>
      </w:pPr>
      <w:r w:rsidRPr="00926419">
        <w:rPr>
          <w:rFonts w:ascii="Times New Roman" w:hAnsi="Times New Roman"/>
          <w:szCs w:val="18"/>
          <w:lang w:val="uk-UA"/>
        </w:rPr>
        <w:t>Таб.6.7.1. (тис. грн.)</w:t>
      </w:r>
    </w:p>
    <w:tbl>
      <w:tblPr>
        <w:tblW w:w="9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4A0" w:firstRow="1" w:lastRow="0" w:firstColumn="1" w:lastColumn="0" w:noHBand="0" w:noVBand="1"/>
      </w:tblPr>
      <w:tblGrid>
        <w:gridCol w:w="825"/>
        <w:gridCol w:w="3561"/>
        <w:gridCol w:w="1843"/>
        <w:gridCol w:w="1702"/>
        <w:gridCol w:w="1744"/>
      </w:tblGrid>
      <w:tr w:rsidR="001C7996" w:rsidRPr="00926419" w:rsidTr="001C7996">
        <w:trPr>
          <w:cantSplit/>
          <w:trHeight w:val="486"/>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Ря</w:t>
            </w:r>
            <w:r w:rsidRPr="00926419">
              <w:rPr>
                <w:rFonts w:ascii="Times New Roman" w:hAnsi="Times New Roman"/>
                <w:b/>
                <w:color w:val="FFFFFF"/>
                <w:lang w:val="uk-UA"/>
              </w:rPr>
              <w:softHyphen/>
              <w:t>док</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Найменування статті</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1728"/>
              </w:tabs>
              <w:jc w:val="center"/>
              <w:rPr>
                <w:rFonts w:ascii="Times New Roman" w:hAnsi="Times New Roman"/>
                <w:b/>
                <w:color w:val="FFFFFF"/>
                <w:lang w:val="uk-UA"/>
              </w:rPr>
            </w:pPr>
            <w:r w:rsidRPr="00926419">
              <w:rPr>
                <w:rFonts w:ascii="Times New Roman" w:hAnsi="Times New Roman"/>
                <w:b/>
                <w:color w:val="FFFFFF"/>
                <w:lang w:val="uk-UA"/>
              </w:rPr>
              <w:t>Кільк-ть акцій в обігу (тис. шт.)</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Прості акції</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Вартість акцій</w:t>
            </w:r>
          </w:p>
        </w:tc>
      </w:tr>
      <w:tr w:rsidR="001C7996" w:rsidRPr="00926419" w:rsidTr="001C7996">
        <w:trPr>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1</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2</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1728"/>
              </w:tabs>
              <w:jc w:val="center"/>
              <w:rPr>
                <w:rFonts w:ascii="Times New Roman" w:hAnsi="Times New Roman"/>
                <w:b/>
                <w:color w:val="FFFFFF"/>
                <w:lang w:val="uk-UA"/>
              </w:rPr>
            </w:pPr>
            <w:r w:rsidRPr="00926419">
              <w:rPr>
                <w:rFonts w:ascii="Times New Roman" w:hAnsi="Times New Roman"/>
                <w:b/>
                <w:color w:val="FFFFFF"/>
                <w:lang w:val="uk-UA"/>
              </w:rPr>
              <w:t>3</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4</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5</w:t>
            </w:r>
          </w:p>
        </w:tc>
      </w:tr>
      <w:tr w:rsidR="001C7996" w:rsidRPr="00926419" w:rsidTr="001C7996">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lang w:val="uk-UA"/>
              </w:rPr>
            </w:pPr>
            <w:r w:rsidRPr="00926419">
              <w:rPr>
                <w:rFonts w:ascii="Times New Roman" w:hAnsi="Times New Roman"/>
                <w:b/>
                <w:color w:val="000000"/>
                <w:lang w:val="uk-UA"/>
              </w:rPr>
              <w:t>1</w:t>
            </w:r>
          </w:p>
        </w:tc>
        <w:tc>
          <w:tcPr>
            <w:tcW w:w="3561"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b/>
                <w:color w:val="000000"/>
                <w:lang w:val="uk-UA"/>
              </w:rPr>
            </w:pPr>
            <w:r w:rsidRPr="00926419">
              <w:rPr>
                <w:rFonts w:ascii="Times New Roman" w:hAnsi="Times New Roman"/>
                <w:b/>
                <w:color w:val="000000"/>
                <w:lang w:val="uk-UA"/>
              </w:rPr>
              <w:t>Залишок на 1 січня 2022 року</w:t>
            </w:r>
          </w:p>
        </w:tc>
        <w:tc>
          <w:tcPr>
            <w:tcW w:w="1843"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728"/>
              </w:tabs>
              <w:jc w:val="center"/>
              <w:rPr>
                <w:rFonts w:ascii="Times New Roman" w:hAnsi="Times New Roman"/>
                <w:b/>
                <w:color w:val="000000"/>
                <w:lang w:val="uk-UA"/>
              </w:rPr>
            </w:pPr>
            <w:r w:rsidRPr="00926419">
              <w:rPr>
                <w:rFonts w:ascii="Times New Roman" w:hAnsi="Times New Roman"/>
                <w:b/>
                <w:color w:val="000000"/>
                <w:lang w:val="uk-UA"/>
              </w:rPr>
              <w:t>1652,4</w:t>
            </w:r>
          </w:p>
        </w:tc>
        <w:tc>
          <w:tcPr>
            <w:tcW w:w="1702"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lang w:val="uk-UA"/>
              </w:rPr>
            </w:pPr>
            <w:r w:rsidRPr="00926419">
              <w:rPr>
                <w:rFonts w:ascii="Times New Roman" w:hAnsi="Times New Roman"/>
                <w:b/>
                <w:color w:val="000000"/>
                <w:lang w:val="uk-UA"/>
              </w:rPr>
              <w:t>1652,4</w:t>
            </w:r>
          </w:p>
        </w:tc>
        <w:tc>
          <w:tcPr>
            <w:tcW w:w="1744"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lang w:val="uk-UA"/>
              </w:rPr>
            </w:pPr>
            <w:r w:rsidRPr="00926419">
              <w:rPr>
                <w:rFonts w:ascii="Times New Roman" w:hAnsi="Times New Roman"/>
                <w:b/>
                <w:color w:val="000000"/>
                <w:lang w:val="uk-UA"/>
              </w:rPr>
              <w:t>16524,4</w:t>
            </w:r>
          </w:p>
        </w:tc>
      </w:tr>
      <w:tr w:rsidR="001C7996" w:rsidRPr="00926419" w:rsidTr="001C7996">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2</w:t>
            </w:r>
          </w:p>
        </w:tc>
        <w:tc>
          <w:tcPr>
            <w:tcW w:w="3561"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Внески за акціями (паями, частками) нового випуску </w:t>
            </w:r>
          </w:p>
        </w:tc>
        <w:tc>
          <w:tcPr>
            <w:tcW w:w="1843"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728"/>
              </w:tabs>
              <w:jc w:val="center"/>
              <w:rPr>
                <w:rFonts w:ascii="Times New Roman" w:hAnsi="Times New Roman"/>
                <w:color w:val="000000"/>
                <w:lang w:val="uk-UA"/>
              </w:rPr>
            </w:pPr>
            <w:r w:rsidRPr="00926419">
              <w:rPr>
                <w:rFonts w:ascii="Times New Roman" w:hAnsi="Times New Roman"/>
                <w:color w:val="000000"/>
                <w:lang w:val="uk-UA"/>
              </w:rPr>
              <w:t>-</w:t>
            </w:r>
          </w:p>
        </w:tc>
        <w:tc>
          <w:tcPr>
            <w:tcW w:w="1702"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w:t>
            </w:r>
          </w:p>
        </w:tc>
        <w:tc>
          <w:tcPr>
            <w:tcW w:w="1744"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w:t>
            </w:r>
          </w:p>
        </w:tc>
      </w:tr>
      <w:tr w:rsidR="001C7996" w:rsidRPr="00926419" w:rsidTr="001C7996">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lang w:val="uk-UA"/>
              </w:rPr>
            </w:pPr>
          </w:p>
        </w:tc>
        <w:tc>
          <w:tcPr>
            <w:tcW w:w="3561"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b/>
                <w:color w:val="000000"/>
                <w:lang w:val="uk-UA"/>
              </w:rPr>
            </w:pPr>
            <w:r w:rsidRPr="00926419">
              <w:rPr>
                <w:rFonts w:ascii="Times New Roman" w:hAnsi="Times New Roman"/>
                <w:b/>
                <w:color w:val="000000"/>
                <w:lang w:val="uk-UA"/>
              </w:rPr>
              <w:t>Залишок на кінець дня 30 червня  2022 року</w:t>
            </w:r>
          </w:p>
        </w:tc>
        <w:tc>
          <w:tcPr>
            <w:tcW w:w="1843"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728"/>
              </w:tabs>
              <w:jc w:val="center"/>
              <w:rPr>
                <w:rFonts w:ascii="Times New Roman" w:hAnsi="Times New Roman"/>
                <w:b/>
                <w:color w:val="000000"/>
                <w:lang w:val="uk-UA"/>
              </w:rPr>
            </w:pPr>
            <w:r w:rsidRPr="00926419">
              <w:rPr>
                <w:rFonts w:ascii="Times New Roman" w:hAnsi="Times New Roman"/>
                <w:b/>
                <w:color w:val="000000"/>
                <w:lang w:val="uk-UA"/>
              </w:rPr>
              <w:t>1652,4</w:t>
            </w:r>
          </w:p>
        </w:tc>
        <w:tc>
          <w:tcPr>
            <w:tcW w:w="1702"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lang w:val="uk-UA"/>
              </w:rPr>
            </w:pPr>
            <w:r w:rsidRPr="00926419">
              <w:rPr>
                <w:rFonts w:ascii="Times New Roman" w:hAnsi="Times New Roman"/>
                <w:b/>
                <w:color w:val="000000"/>
                <w:lang w:val="uk-UA"/>
              </w:rPr>
              <w:t>1652,4</w:t>
            </w:r>
          </w:p>
        </w:tc>
        <w:tc>
          <w:tcPr>
            <w:tcW w:w="1744"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lang w:val="uk-UA"/>
              </w:rPr>
            </w:pPr>
            <w:r w:rsidRPr="00926419">
              <w:rPr>
                <w:rFonts w:ascii="Times New Roman" w:hAnsi="Times New Roman"/>
                <w:b/>
                <w:color w:val="000000"/>
                <w:lang w:val="uk-UA"/>
              </w:rPr>
              <w:t>16524,4</w:t>
            </w:r>
          </w:p>
        </w:tc>
      </w:tr>
    </w:tbl>
    <w:p w:rsidR="001C7996" w:rsidRPr="00926419" w:rsidRDefault="001C7996" w:rsidP="001C7996">
      <w:pPr>
        <w:pStyle w:val="a3"/>
        <w:ind w:right="140"/>
        <w:rPr>
          <w:rFonts w:ascii="Times New Roman" w:hAnsi="Times New Roman"/>
          <w:lang w:val="uk-UA"/>
        </w:rPr>
      </w:pP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Всі акції є простими, надають акціонерам наступні права:</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 брати участь в управлінні справами страхової компанії в порядку, визначеному чинним законодавством України та Статутом;</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 брати участь у розподілі прибутку страхової компанії та одержувати дивіденди відповідно до рішень Загальних зборів акціонерів;</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 отримувати інформацію про діяльність страхової компанії в обсягах, визначеному чинним законодавством України;</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 відчужувати акції страхової компанії в порядку, визначеному цим Статутом та чинним законодавством України;</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 інші права згідно з Статутом та чинним законодавством України.</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Привілеї та обмеження для певних груп акціонерів відсутні.</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Станом на 30.09.2022р. акції ПрАТ «СК «САТІС» належать</w:t>
      </w:r>
    </w:p>
    <w:p w:rsidR="001C7996" w:rsidRPr="00926419" w:rsidRDefault="001C7996" w:rsidP="001C7996">
      <w:pPr>
        <w:ind w:left="7090" w:firstLine="709"/>
        <w:jc w:val="both"/>
        <w:rPr>
          <w:rFonts w:ascii="Times New Roman" w:hAnsi="Times New Roman"/>
          <w:sz w:val="20"/>
          <w:lang w:val="uk-UA"/>
        </w:rPr>
      </w:pPr>
      <w:r w:rsidRPr="00926419">
        <w:rPr>
          <w:rFonts w:ascii="Times New Roman" w:hAnsi="Times New Roman"/>
          <w:szCs w:val="18"/>
          <w:lang w:val="uk-UA"/>
        </w:rPr>
        <w:t>Таб.6.7.2. (тис. грн.)</w:t>
      </w:r>
    </w:p>
    <w:tbl>
      <w:tblPr>
        <w:tblW w:w="9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4A0" w:firstRow="1" w:lastRow="0" w:firstColumn="1" w:lastColumn="0" w:noHBand="0" w:noVBand="1"/>
      </w:tblPr>
      <w:tblGrid>
        <w:gridCol w:w="825"/>
        <w:gridCol w:w="3561"/>
        <w:gridCol w:w="1843"/>
        <w:gridCol w:w="1702"/>
        <w:gridCol w:w="1744"/>
      </w:tblGrid>
      <w:tr w:rsidR="001C7996" w:rsidRPr="00926419" w:rsidTr="001C7996">
        <w:trPr>
          <w:cantSplit/>
          <w:trHeight w:val="486"/>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sz w:val="24"/>
                <w:szCs w:val="24"/>
                <w:lang w:val="uk-UA"/>
              </w:rPr>
            </w:pPr>
            <w:r w:rsidRPr="00926419">
              <w:rPr>
                <w:rFonts w:ascii="Times New Roman" w:hAnsi="Times New Roman"/>
                <w:b/>
                <w:color w:val="FFFFFF"/>
                <w:sz w:val="24"/>
                <w:szCs w:val="24"/>
                <w:lang w:val="uk-UA"/>
              </w:rPr>
              <w:t>Ря</w:t>
            </w:r>
            <w:r w:rsidRPr="00926419">
              <w:rPr>
                <w:rFonts w:ascii="Times New Roman" w:hAnsi="Times New Roman"/>
                <w:b/>
                <w:color w:val="FFFFFF"/>
                <w:sz w:val="24"/>
                <w:szCs w:val="24"/>
                <w:lang w:val="uk-UA"/>
              </w:rPr>
              <w:softHyphen/>
              <w:t>док</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sz w:val="24"/>
                <w:szCs w:val="24"/>
                <w:lang w:val="uk-UA"/>
              </w:rPr>
            </w:pPr>
            <w:r w:rsidRPr="00926419">
              <w:rPr>
                <w:rFonts w:ascii="Times New Roman" w:hAnsi="Times New Roman"/>
                <w:b/>
                <w:color w:val="FFFFFF"/>
                <w:sz w:val="24"/>
                <w:szCs w:val="24"/>
                <w:lang w:val="uk-UA"/>
              </w:rPr>
              <w:t>Назва/П.І.Б. власника цінних паперів</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1728"/>
              </w:tabs>
              <w:jc w:val="center"/>
              <w:rPr>
                <w:rFonts w:ascii="Times New Roman" w:hAnsi="Times New Roman"/>
                <w:b/>
                <w:color w:val="FFFFFF"/>
                <w:sz w:val="24"/>
                <w:szCs w:val="24"/>
                <w:lang w:val="uk-UA"/>
              </w:rPr>
            </w:pPr>
            <w:r w:rsidRPr="00926419">
              <w:rPr>
                <w:rFonts w:ascii="Times New Roman" w:hAnsi="Times New Roman"/>
                <w:b/>
                <w:color w:val="FFFFFF"/>
                <w:sz w:val="24"/>
                <w:szCs w:val="24"/>
                <w:lang w:val="uk-UA"/>
              </w:rPr>
              <w:t>Загальна кількість ЦП</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sz w:val="24"/>
                <w:szCs w:val="24"/>
                <w:lang w:val="uk-UA"/>
              </w:rPr>
            </w:pPr>
            <w:r w:rsidRPr="00926419">
              <w:rPr>
                <w:rFonts w:ascii="Times New Roman" w:hAnsi="Times New Roman"/>
                <w:b/>
                <w:color w:val="FFFFFF"/>
                <w:sz w:val="24"/>
                <w:szCs w:val="24"/>
                <w:lang w:val="uk-UA"/>
              </w:rPr>
              <w:t>Загальна номінальна вартість ЦП</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sz w:val="24"/>
                <w:szCs w:val="24"/>
                <w:lang w:val="uk-UA"/>
              </w:rPr>
            </w:pPr>
            <w:r w:rsidRPr="00926419">
              <w:rPr>
                <w:rFonts w:ascii="Times New Roman" w:hAnsi="Times New Roman"/>
                <w:b/>
                <w:color w:val="FFFFFF"/>
                <w:sz w:val="24"/>
                <w:szCs w:val="24"/>
                <w:lang w:val="uk-UA"/>
              </w:rPr>
              <w:t>Відсоток у СК</w:t>
            </w:r>
          </w:p>
        </w:tc>
      </w:tr>
      <w:tr w:rsidR="001C7996" w:rsidRPr="00926419" w:rsidTr="001C7996">
        <w:trPr>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sz w:val="24"/>
                <w:szCs w:val="24"/>
                <w:lang w:val="uk-UA"/>
              </w:rPr>
            </w:pPr>
            <w:r w:rsidRPr="00926419">
              <w:rPr>
                <w:rFonts w:ascii="Times New Roman" w:hAnsi="Times New Roman"/>
                <w:b/>
                <w:color w:val="FFFFFF"/>
                <w:sz w:val="24"/>
                <w:szCs w:val="24"/>
                <w:lang w:val="uk-UA"/>
              </w:rPr>
              <w:t>1</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sz w:val="24"/>
                <w:szCs w:val="24"/>
                <w:lang w:val="uk-UA"/>
              </w:rPr>
            </w:pPr>
            <w:r w:rsidRPr="00926419">
              <w:rPr>
                <w:rFonts w:ascii="Times New Roman" w:hAnsi="Times New Roman"/>
                <w:b/>
                <w:color w:val="FFFFFF"/>
                <w:sz w:val="24"/>
                <w:szCs w:val="24"/>
                <w:lang w:val="uk-UA"/>
              </w:rPr>
              <w:t>2</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1728"/>
              </w:tabs>
              <w:jc w:val="center"/>
              <w:rPr>
                <w:rFonts w:ascii="Times New Roman" w:hAnsi="Times New Roman"/>
                <w:b/>
                <w:color w:val="FFFFFF"/>
                <w:sz w:val="24"/>
                <w:szCs w:val="24"/>
                <w:lang w:val="uk-UA"/>
              </w:rPr>
            </w:pPr>
            <w:r w:rsidRPr="00926419">
              <w:rPr>
                <w:rFonts w:ascii="Times New Roman" w:hAnsi="Times New Roman"/>
                <w:b/>
                <w:color w:val="FFFFFF"/>
                <w:sz w:val="24"/>
                <w:szCs w:val="24"/>
                <w:lang w:val="uk-UA"/>
              </w:rPr>
              <w:t>3</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sz w:val="24"/>
                <w:szCs w:val="24"/>
                <w:lang w:val="uk-UA"/>
              </w:rPr>
            </w:pPr>
            <w:r w:rsidRPr="00926419">
              <w:rPr>
                <w:rFonts w:ascii="Times New Roman" w:hAnsi="Times New Roman"/>
                <w:b/>
                <w:color w:val="FFFFFF"/>
                <w:sz w:val="24"/>
                <w:szCs w:val="24"/>
                <w:lang w:val="uk-UA"/>
              </w:rPr>
              <w:t>4</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sz w:val="24"/>
                <w:szCs w:val="24"/>
                <w:lang w:val="uk-UA"/>
              </w:rPr>
            </w:pPr>
            <w:r w:rsidRPr="00926419">
              <w:rPr>
                <w:rFonts w:ascii="Times New Roman" w:hAnsi="Times New Roman"/>
                <w:b/>
                <w:color w:val="FFFFFF"/>
                <w:sz w:val="24"/>
                <w:szCs w:val="24"/>
                <w:lang w:val="uk-UA"/>
              </w:rPr>
              <w:t>5</w:t>
            </w:r>
          </w:p>
        </w:tc>
      </w:tr>
      <w:tr w:rsidR="001C7996" w:rsidRPr="00926419" w:rsidTr="001C7996">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sz w:val="24"/>
                <w:szCs w:val="24"/>
                <w:lang w:val="uk-UA"/>
              </w:rPr>
            </w:pPr>
            <w:r w:rsidRPr="00926419">
              <w:rPr>
                <w:rFonts w:ascii="Times New Roman" w:hAnsi="Times New Roman"/>
                <w:color w:val="000000"/>
                <w:sz w:val="24"/>
                <w:szCs w:val="24"/>
                <w:lang w:val="uk-UA"/>
              </w:rPr>
              <w:t>1</w:t>
            </w:r>
          </w:p>
        </w:tc>
        <w:tc>
          <w:tcPr>
            <w:tcW w:w="3561"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sz w:val="24"/>
                <w:szCs w:val="24"/>
                <w:lang w:val="uk-UA"/>
              </w:rPr>
            </w:pPr>
            <w:r w:rsidRPr="00926419">
              <w:rPr>
                <w:rFonts w:ascii="Times New Roman" w:hAnsi="Times New Roman"/>
                <w:color w:val="000000"/>
                <w:sz w:val="24"/>
                <w:szCs w:val="24"/>
                <w:lang w:val="uk-UA"/>
              </w:rPr>
              <w:t>Фізичні особи</w:t>
            </w:r>
          </w:p>
        </w:tc>
        <w:tc>
          <w:tcPr>
            <w:tcW w:w="1843"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728"/>
              </w:tabs>
              <w:jc w:val="center"/>
              <w:rPr>
                <w:rFonts w:ascii="Times New Roman" w:hAnsi="Times New Roman"/>
                <w:color w:val="FF0000"/>
                <w:sz w:val="24"/>
                <w:szCs w:val="24"/>
                <w:lang w:val="uk-UA"/>
              </w:rPr>
            </w:pPr>
            <w:r w:rsidRPr="00926419">
              <w:rPr>
                <w:rFonts w:ascii="Times New Roman" w:hAnsi="Times New Roman"/>
                <w:color w:val="000000" w:themeColor="text1"/>
                <w:sz w:val="24"/>
                <w:szCs w:val="24"/>
                <w:lang w:val="uk-UA"/>
              </w:rPr>
              <w:t>302931</w:t>
            </w:r>
          </w:p>
        </w:tc>
        <w:tc>
          <w:tcPr>
            <w:tcW w:w="1702"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FF0000"/>
                <w:sz w:val="24"/>
                <w:szCs w:val="24"/>
                <w:lang w:val="uk-UA"/>
              </w:rPr>
            </w:pPr>
            <w:r w:rsidRPr="00926419">
              <w:rPr>
                <w:rFonts w:ascii="Times New Roman" w:hAnsi="Times New Roman"/>
                <w:color w:val="000000" w:themeColor="text1"/>
                <w:sz w:val="24"/>
                <w:szCs w:val="24"/>
                <w:lang w:val="uk-UA"/>
              </w:rPr>
              <w:t>3029,31</w:t>
            </w:r>
          </w:p>
        </w:tc>
        <w:tc>
          <w:tcPr>
            <w:tcW w:w="1744"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18,332387</w:t>
            </w:r>
          </w:p>
        </w:tc>
      </w:tr>
      <w:tr w:rsidR="001C7996" w:rsidRPr="00926419" w:rsidTr="001C7996">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sz w:val="24"/>
                <w:szCs w:val="24"/>
                <w:lang w:val="uk-UA"/>
              </w:rPr>
            </w:pPr>
            <w:r w:rsidRPr="00926419">
              <w:rPr>
                <w:rFonts w:ascii="Times New Roman" w:hAnsi="Times New Roman"/>
                <w:color w:val="000000"/>
                <w:sz w:val="24"/>
                <w:szCs w:val="24"/>
                <w:lang w:val="uk-UA"/>
              </w:rPr>
              <w:t>2</w:t>
            </w:r>
          </w:p>
        </w:tc>
        <w:tc>
          <w:tcPr>
            <w:tcW w:w="3561"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sz w:val="24"/>
                <w:szCs w:val="24"/>
                <w:lang w:val="uk-UA"/>
              </w:rPr>
            </w:pPr>
            <w:r w:rsidRPr="00926419">
              <w:rPr>
                <w:rFonts w:ascii="Times New Roman" w:hAnsi="Times New Roman"/>
                <w:color w:val="000000"/>
                <w:sz w:val="24"/>
                <w:szCs w:val="24"/>
                <w:lang w:val="uk-UA"/>
              </w:rPr>
              <w:t>АКБ «Східно-Європейський банк»,  Україна</w:t>
            </w:r>
          </w:p>
        </w:tc>
        <w:tc>
          <w:tcPr>
            <w:tcW w:w="1843"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728"/>
              </w:tabs>
              <w:jc w:val="center"/>
              <w:rPr>
                <w:rFonts w:ascii="Times New Roman" w:hAnsi="Times New Roman"/>
                <w:color w:val="000000"/>
                <w:sz w:val="24"/>
                <w:szCs w:val="24"/>
                <w:lang w:val="uk-UA"/>
              </w:rPr>
            </w:pPr>
            <w:r w:rsidRPr="00926419">
              <w:rPr>
                <w:rFonts w:ascii="Times New Roman" w:hAnsi="Times New Roman"/>
                <w:color w:val="000000"/>
                <w:sz w:val="24"/>
                <w:szCs w:val="24"/>
                <w:lang w:val="uk-UA"/>
              </w:rPr>
              <w:t>100000</w:t>
            </w:r>
          </w:p>
        </w:tc>
        <w:tc>
          <w:tcPr>
            <w:tcW w:w="1702"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sz w:val="24"/>
                <w:szCs w:val="24"/>
                <w:lang w:val="uk-UA"/>
              </w:rPr>
            </w:pPr>
            <w:r w:rsidRPr="00926419">
              <w:rPr>
                <w:rFonts w:ascii="Times New Roman" w:hAnsi="Times New Roman"/>
                <w:color w:val="000000"/>
                <w:sz w:val="24"/>
                <w:szCs w:val="24"/>
                <w:lang w:val="uk-UA"/>
              </w:rPr>
              <w:t>1000,0</w:t>
            </w:r>
          </w:p>
        </w:tc>
        <w:tc>
          <w:tcPr>
            <w:tcW w:w="1744"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6,051671</w:t>
            </w:r>
          </w:p>
        </w:tc>
      </w:tr>
      <w:tr w:rsidR="001C7996" w:rsidRPr="00926419" w:rsidTr="001C7996">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sz w:val="24"/>
                <w:szCs w:val="24"/>
                <w:lang w:val="uk-UA"/>
              </w:rPr>
            </w:pPr>
            <w:r w:rsidRPr="00926419">
              <w:rPr>
                <w:rFonts w:ascii="Times New Roman" w:hAnsi="Times New Roman"/>
                <w:color w:val="000000"/>
                <w:sz w:val="24"/>
                <w:szCs w:val="24"/>
                <w:lang w:val="uk-UA"/>
              </w:rPr>
              <w:t>3</w:t>
            </w:r>
          </w:p>
        </w:tc>
        <w:tc>
          <w:tcPr>
            <w:tcW w:w="3561"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sz w:val="24"/>
                <w:szCs w:val="24"/>
                <w:lang w:val="uk-UA"/>
              </w:rPr>
            </w:pPr>
            <w:r w:rsidRPr="00926419">
              <w:rPr>
                <w:rFonts w:ascii="Times New Roman" w:hAnsi="Times New Roman"/>
                <w:color w:val="000000"/>
                <w:sz w:val="24"/>
                <w:szCs w:val="24"/>
                <w:lang w:val="uk-UA"/>
              </w:rPr>
              <w:t>ТОВ «Карбон ЛТД», Україна</w:t>
            </w:r>
          </w:p>
        </w:tc>
        <w:tc>
          <w:tcPr>
            <w:tcW w:w="1843"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728"/>
              </w:tabs>
              <w:jc w:val="center"/>
              <w:rPr>
                <w:rFonts w:ascii="Times New Roman" w:hAnsi="Times New Roman"/>
                <w:color w:val="000000" w:themeColor="text1"/>
                <w:sz w:val="24"/>
                <w:szCs w:val="24"/>
                <w:lang w:val="uk-UA"/>
              </w:rPr>
            </w:pPr>
            <w:r w:rsidRPr="00926419">
              <w:rPr>
                <w:rFonts w:ascii="Times New Roman" w:hAnsi="Times New Roman"/>
                <w:color w:val="000000"/>
                <w:sz w:val="24"/>
                <w:szCs w:val="24"/>
                <w:lang w:val="uk-UA"/>
              </w:rPr>
              <w:t>42425</w:t>
            </w:r>
          </w:p>
        </w:tc>
        <w:tc>
          <w:tcPr>
            <w:tcW w:w="1702"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sz w:val="24"/>
                <w:szCs w:val="24"/>
                <w:lang w:val="uk-UA"/>
              </w:rPr>
            </w:pPr>
            <w:r w:rsidRPr="00926419">
              <w:rPr>
                <w:rFonts w:ascii="Times New Roman" w:hAnsi="Times New Roman"/>
                <w:color w:val="000000"/>
                <w:sz w:val="24"/>
                <w:szCs w:val="24"/>
                <w:lang w:val="uk-UA"/>
              </w:rPr>
              <w:t>424,30</w:t>
            </w:r>
          </w:p>
        </w:tc>
        <w:tc>
          <w:tcPr>
            <w:tcW w:w="1744"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sz w:val="24"/>
                <w:szCs w:val="24"/>
                <w:lang w:val="uk-UA"/>
              </w:rPr>
            </w:pPr>
            <w:r w:rsidRPr="00926419">
              <w:rPr>
                <w:rFonts w:ascii="Times New Roman" w:hAnsi="Times New Roman"/>
                <w:color w:val="000000"/>
                <w:sz w:val="24"/>
                <w:szCs w:val="24"/>
                <w:lang w:val="uk-UA"/>
              </w:rPr>
              <w:t>2,567421</w:t>
            </w:r>
          </w:p>
        </w:tc>
      </w:tr>
      <w:tr w:rsidR="001C7996" w:rsidRPr="00926419" w:rsidTr="001C7996">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sz w:val="24"/>
                <w:szCs w:val="24"/>
                <w:lang w:val="uk-UA"/>
              </w:rPr>
            </w:pPr>
            <w:r w:rsidRPr="00926419">
              <w:rPr>
                <w:rFonts w:ascii="Times New Roman" w:hAnsi="Times New Roman"/>
                <w:color w:val="000000"/>
                <w:sz w:val="24"/>
                <w:szCs w:val="24"/>
                <w:lang w:val="uk-UA"/>
              </w:rPr>
              <w:t>4</w:t>
            </w:r>
          </w:p>
        </w:tc>
        <w:tc>
          <w:tcPr>
            <w:tcW w:w="3561"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sz w:val="24"/>
                <w:szCs w:val="24"/>
                <w:lang w:val="uk-UA"/>
              </w:rPr>
            </w:pPr>
            <w:r w:rsidRPr="00926419">
              <w:rPr>
                <w:rFonts w:ascii="Times New Roman" w:hAnsi="Times New Roman"/>
                <w:color w:val="000000"/>
                <w:sz w:val="24"/>
                <w:szCs w:val="24"/>
                <w:lang w:val="uk-UA"/>
              </w:rPr>
              <w:t>ПП «Фінвест»</w:t>
            </w:r>
          </w:p>
        </w:tc>
        <w:tc>
          <w:tcPr>
            <w:tcW w:w="1843"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728"/>
              </w:tabs>
              <w:jc w:val="center"/>
              <w:rPr>
                <w:rFonts w:ascii="Times New Roman" w:hAnsi="Times New Roman"/>
                <w:color w:val="FF0000"/>
                <w:sz w:val="24"/>
                <w:szCs w:val="24"/>
                <w:lang w:val="uk-UA"/>
              </w:rPr>
            </w:pPr>
            <w:r w:rsidRPr="00926419">
              <w:rPr>
                <w:rFonts w:ascii="Times New Roman" w:hAnsi="Times New Roman"/>
                <w:color w:val="000000" w:themeColor="text1"/>
                <w:sz w:val="24"/>
                <w:szCs w:val="24"/>
                <w:lang w:val="uk-UA"/>
              </w:rPr>
              <w:t>1207080</w:t>
            </w:r>
          </w:p>
        </w:tc>
        <w:tc>
          <w:tcPr>
            <w:tcW w:w="1702"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FF0000"/>
                <w:sz w:val="24"/>
                <w:szCs w:val="24"/>
                <w:lang w:val="uk-UA"/>
              </w:rPr>
            </w:pPr>
            <w:r w:rsidRPr="00926419">
              <w:rPr>
                <w:rFonts w:ascii="Times New Roman" w:hAnsi="Times New Roman"/>
                <w:color w:val="000000" w:themeColor="text1"/>
                <w:sz w:val="24"/>
                <w:szCs w:val="24"/>
                <w:lang w:val="uk-UA"/>
              </w:rPr>
              <w:t>812070,</w:t>
            </w:r>
          </w:p>
        </w:tc>
        <w:tc>
          <w:tcPr>
            <w:tcW w:w="1744"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FF0000"/>
                <w:sz w:val="24"/>
                <w:szCs w:val="24"/>
                <w:lang w:val="uk-UA"/>
              </w:rPr>
            </w:pPr>
            <w:r w:rsidRPr="00926419">
              <w:rPr>
                <w:rFonts w:ascii="Times New Roman" w:hAnsi="Times New Roman"/>
                <w:color w:val="000000" w:themeColor="text1"/>
                <w:sz w:val="24"/>
                <w:szCs w:val="24"/>
                <w:lang w:val="uk-UA"/>
              </w:rPr>
              <w:t>73,048517</w:t>
            </w:r>
          </w:p>
        </w:tc>
      </w:tr>
      <w:tr w:rsidR="001C7996" w:rsidRPr="00926419" w:rsidTr="001C7996">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sz w:val="24"/>
                <w:szCs w:val="24"/>
                <w:lang w:val="uk-UA"/>
              </w:rPr>
            </w:pPr>
            <w:r w:rsidRPr="00926419">
              <w:rPr>
                <w:rFonts w:ascii="Times New Roman" w:hAnsi="Times New Roman"/>
                <w:b/>
                <w:color w:val="000000"/>
                <w:sz w:val="24"/>
                <w:szCs w:val="24"/>
                <w:lang w:val="uk-UA"/>
              </w:rPr>
              <w:t>5</w:t>
            </w:r>
          </w:p>
        </w:tc>
        <w:tc>
          <w:tcPr>
            <w:tcW w:w="3561"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b/>
                <w:color w:val="000000"/>
                <w:sz w:val="24"/>
                <w:szCs w:val="24"/>
                <w:lang w:val="uk-UA"/>
              </w:rPr>
            </w:pPr>
            <w:r w:rsidRPr="00926419">
              <w:rPr>
                <w:rFonts w:ascii="Times New Roman" w:hAnsi="Times New Roman"/>
                <w:b/>
                <w:color w:val="000000"/>
                <w:sz w:val="24"/>
                <w:szCs w:val="24"/>
                <w:lang w:val="uk-UA"/>
              </w:rPr>
              <w:t>Всього</w:t>
            </w:r>
          </w:p>
        </w:tc>
        <w:tc>
          <w:tcPr>
            <w:tcW w:w="1843"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728"/>
              </w:tabs>
              <w:jc w:val="center"/>
              <w:rPr>
                <w:rFonts w:ascii="Times New Roman" w:hAnsi="Times New Roman"/>
                <w:b/>
                <w:color w:val="000000"/>
                <w:sz w:val="24"/>
                <w:szCs w:val="24"/>
                <w:lang w:val="uk-UA"/>
              </w:rPr>
            </w:pPr>
            <w:r w:rsidRPr="00926419">
              <w:rPr>
                <w:rFonts w:ascii="Times New Roman" w:hAnsi="Times New Roman"/>
                <w:b/>
                <w:color w:val="000000"/>
                <w:sz w:val="24"/>
                <w:szCs w:val="24"/>
                <w:lang w:val="uk-UA"/>
              </w:rPr>
              <w:t>1652436</w:t>
            </w:r>
          </w:p>
        </w:tc>
        <w:tc>
          <w:tcPr>
            <w:tcW w:w="1702"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sz w:val="24"/>
                <w:szCs w:val="24"/>
                <w:lang w:val="uk-UA"/>
              </w:rPr>
            </w:pPr>
            <w:r w:rsidRPr="00926419">
              <w:rPr>
                <w:rFonts w:ascii="Times New Roman" w:hAnsi="Times New Roman"/>
                <w:b/>
                <w:color w:val="000000"/>
                <w:sz w:val="24"/>
                <w:szCs w:val="24"/>
                <w:lang w:val="uk-UA"/>
              </w:rPr>
              <w:t>16524,4</w:t>
            </w:r>
          </w:p>
        </w:tc>
        <w:tc>
          <w:tcPr>
            <w:tcW w:w="1744" w:type="dxa"/>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sz w:val="24"/>
                <w:szCs w:val="24"/>
                <w:lang w:val="uk-UA"/>
              </w:rPr>
            </w:pPr>
            <w:r w:rsidRPr="00926419">
              <w:rPr>
                <w:rFonts w:ascii="Times New Roman" w:hAnsi="Times New Roman"/>
                <w:b/>
                <w:color w:val="000000"/>
                <w:sz w:val="24"/>
                <w:szCs w:val="24"/>
                <w:lang w:val="uk-UA"/>
              </w:rPr>
              <w:t>100</w:t>
            </w:r>
          </w:p>
        </w:tc>
      </w:tr>
    </w:tbl>
    <w:p w:rsidR="001C7996" w:rsidRPr="00926419" w:rsidRDefault="001C7996" w:rsidP="001C7996">
      <w:pPr>
        <w:pStyle w:val="a3"/>
        <w:ind w:right="0" w:firstLine="540"/>
        <w:rPr>
          <w:rFonts w:ascii="Times New Roman" w:hAnsi="Times New Roman"/>
          <w:sz w:val="24"/>
          <w:szCs w:val="24"/>
          <w:lang w:val="uk-UA"/>
        </w:rPr>
      </w:pPr>
    </w:p>
    <w:p w:rsidR="001C7996" w:rsidRPr="00926419" w:rsidRDefault="001C7996" w:rsidP="001C7996">
      <w:pPr>
        <w:widowControl w:val="0"/>
        <w:suppressLineNumbers/>
        <w:suppressAutoHyphens/>
        <w:ind w:firstLine="539"/>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Інформації щодо засновника, якому належить істотна участь в Статутному капіталі    ПрАТ «СК «САТІС»:</w:t>
      </w:r>
    </w:p>
    <w:p w:rsidR="001C7996" w:rsidRPr="00926419" w:rsidRDefault="001C7996" w:rsidP="00267FFB">
      <w:pPr>
        <w:widowControl w:val="0"/>
        <w:suppressLineNumbers/>
        <w:suppressAutoHyphens/>
        <w:spacing w:after="0" w:line="240" w:lineRule="auto"/>
        <w:ind w:firstLine="539"/>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 xml:space="preserve">Приватне підприємство «ФIНВЕСТ», код ЄДРПОУ 33737873.  </w:t>
      </w:r>
    </w:p>
    <w:p w:rsidR="001C7996" w:rsidRPr="00926419" w:rsidRDefault="001C7996" w:rsidP="00267FFB">
      <w:pPr>
        <w:widowControl w:val="0"/>
        <w:suppressLineNumbers/>
        <w:suppressAutoHyphens/>
        <w:spacing w:after="0" w:line="240" w:lineRule="auto"/>
        <w:ind w:firstLine="539"/>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Засновники:</w:t>
      </w:r>
    </w:p>
    <w:p w:rsidR="001C7996" w:rsidRPr="00926419" w:rsidRDefault="001C7996" w:rsidP="00267FFB">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 Яхниця Олександр Ігорович - Частка в статутному капіталі – 20,20 %</w:t>
      </w:r>
    </w:p>
    <w:p w:rsidR="001C7996" w:rsidRPr="00926419" w:rsidRDefault="001C7996" w:rsidP="00267FFB">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 Василенко Валерій Олександрович - Частка в статутному капіталі – 4,6875%</w:t>
      </w:r>
    </w:p>
    <w:p w:rsidR="001C7996" w:rsidRPr="00926419" w:rsidRDefault="001C7996" w:rsidP="00267FFB">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 Яхниця Ірина Сергіївна - Частка в статутному капіталі – 17,1875%</w:t>
      </w:r>
    </w:p>
    <w:p w:rsidR="001C7996" w:rsidRPr="00926419" w:rsidRDefault="001C7996" w:rsidP="00267FFB">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 Яхниця Ігор Олександрович - Частка в статутному капіталі – 9,5875%</w:t>
      </w:r>
    </w:p>
    <w:p w:rsidR="001C7996" w:rsidRPr="00926419" w:rsidRDefault="001C7996" w:rsidP="00267FFB">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 Яхниця Олена Ігорівна - Частка в статутному капіталі – 10,93%</w:t>
      </w:r>
    </w:p>
    <w:p w:rsidR="001C7996" w:rsidRPr="00926419" w:rsidRDefault="001C7996" w:rsidP="00267FFB">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 Каушан Олег Борисович - Частка в статутному капіталі – 25,0%</w:t>
      </w:r>
    </w:p>
    <w:p w:rsidR="001C7996" w:rsidRPr="00926419" w:rsidRDefault="001C7996" w:rsidP="00267FFB">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 Баскаков Юрій Георгійович - Частка в статутному капіталі – 12,40%</w:t>
      </w:r>
    </w:p>
    <w:p w:rsidR="001C7996" w:rsidRPr="00926419" w:rsidRDefault="001C7996" w:rsidP="00267FFB">
      <w:pPr>
        <w:widowControl w:val="0"/>
        <w:suppressLineNumbers/>
        <w:suppressAutoHyphens/>
        <w:spacing w:after="0" w:line="240" w:lineRule="auto"/>
        <w:ind w:left="510"/>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Кінцевим бенефіціарним власником є - Каушан Олег Борисович</w:t>
      </w:r>
    </w:p>
    <w:p w:rsidR="001C7996" w:rsidRPr="00926419" w:rsidRDefault="001C7996" w:rsidP="001C7996">
      <w:pPr>
        <w:jc w:val="both"/>
        <w:rPr>
          <w:rFonts w:ascii="Times New Roman" w:hAnsi="Times New Roman"/>
          <w:color w:val="000000" w:themeColor="text1"/>
          <w:sz w:val="20"/>
          <w:lang w:val="uk-UA"/>
        </w:rPr>
      </w:pPr>
    </w:p>
    <w:p w:rsidR="001C7996" w:rsidRPr="00926419" w:rsidRDefault="001C7996" w:rsidP="001C7996">
      <w:pPr>
        <w:ind w:firstLine="360"/>
        <w:jc w:val="both"/>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 xml:space="preserve">Страхова компанія не випускала  акцій, призначених для випуску за умовами опціонів і контрактів з продажу. </w:t>
      </w:r>
      <w:r w:rsidRPr="00926419">
        <w:rPr>
          <w:rFonts w:ascii="Times New Roman" w:hAnsi="Times New Roman"/>
          <w:color w:val="000000" w:themeColor="text1"/>
          <w:sz w:val="24"/>
          <w:szCs w:val="24"/>
          <w:lang w:val="uk-UA"/>
        </w:rPr>
        <w:tab/>
      </w:r>
    </w:p>
    <w:p w:rsidR="001C7996" w:rsidRPr="00926419" w:rsidRDefault="001C7996" w:rsidP="001C7996">
      <w:pPr>
        <w:pStyle w:val="a3"/>
        <w:ind w:right="0" w:firstLine="540"/>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Власний капітал ПрАТ «СК «Сатіс» станом на 30.09.2022р. становить 46212тис.грн. та складається з:</w:t>
      </w:r>
    </w:p>
    <w:p w:rsidR="001C7996" w:rsidRPr="00926419" w:rsidRDefault="001C7996" w:rsidP="001C7996">
      <w:pPr>
        <w:pStyle w:val="a3"/>
        <w:numPr>
          <w:ilvl w:val="0"/>
          <w:numId w:val="13"/>
        </w:numPr>
        <w:ind w:right="0"/>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 xml:space="preserve">Статутний капітал  в сумі 16524,4 тис. грн.; </w:t>
      </w:r>
    </w:p>
    <w:p w:rsidR="001C7996" w:rsidRPr="00926419" w:rsidRDefault="001C7996" w:rsidP="001C7996">
      <w:pPr>
        <w:pStyle w:val="a3"/>
        <w:numPr>
          <w:ilvl w:val="0"/>
          <w:numId w:val="13"/>
        </w:numPr>
        <w:ind w:right="0"/>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Капітал у дооцінках в сумі 4912,0 тис. грн.;</w:t>
      </w:r>
    </w:p>
    <w:p w:rsidR="001C7996" w:rsidRPr="00926419" w:rsidRDefault="001C7996" w:rsidP="001C7996">
      <w:pPr>
        <w:pStyle w:val="a3"/>
        <w:numPr>
          <w:ilvl w:val="0"/>
          <w:numId w:val="13"/>
        </w:numPr>
        <w:ind w:right="0"/>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Додатковий капітал 19287,0 тис. грн.</w:t>
      </w:r>
    </w:p>
    <w:p w:rsidR="001C7996" w:rsidRPr="00926419" w:rsidRDefault="001C7996" w:rsidP="001C7996">
      <w:pPr>
        <w:pStyle w:val="a3"/>
        <w:numPr>
          <w:ilvl w:val="0"/>
          <w:numId w:val="13"/>
        </w:numPr>
        <w:ind w:right="0"/>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Резервний каптал в сумі 6579,0 тис. грн;</w:t>
      </w:r>
    </w:p>
    <w:p w:rsidR="001C7996" w:rsidRPr="00926419" w:rsidRDefault="001C7996" w:rsidP="001C7996">
      <w:pPr>
        <w:pStyle w:val="a3"/>
        <w:numPr>
          <w:ilvl w:val="0"/>
          <w:numId w:val="13"/>
        </w:numPr>
        <w:ind w:right="0"/>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Непокритий збиток в сумі (1090,0) тис. грн;</w:t>
      </w:r>
    </w:p>
    <w:p w:rsidR="001C7996" w:rsidRPr="00926419" w:rsidRDefault="001C7996" w:rsidP="001C7996">
      <w:pPr>
        <w:pStyle w:val="a3"/>
        <w:ind w:right="0" w:firstLine="539"/>
        <w:rPr>
          <w:rFonts w:ascii="Times New Roman" w:hAnsi="Times New Roman"/>
          <w:color w:val="000000" w:themeColor="text1"/>
          <w:sz w:val="24"/>
          <w:szCs w:val="24"/>
          <w:lang w:val="uk-UA"/>
        </w:rPr>
      </w:pPr>
      <w:r w:rsidRPr="00926419">
        <w:rPr>
          <w:rFonts w:ascii="Times New Roman" w:hAnsi="Times New Roman"/>
          <w:color w:val="000000" w:themeColor="text1"/>
          <w:sz w:val="24"/>
          <w:szCs w:val="24"/>
          <w:lang w:val="uk-UA"/>
        </w:rPr>
        <w:t xml:space="preserve">Порівняно з кінцем 2021 року власний капітал Компанії зменшився на 198,00 тис. грн. </w:t>
      </w:r>
    </w:p>
    <w:p w:rsidR="001C7996" w:rsidRPr="00926419" w:rsidRDefault="001C7996" w:rsidP="001C7996">
      <w:pPr>
        <w:pStyle w:val="a3"/>
        <w:ind w:right="140"/>
        <w:rPr>
          <w:rFonts w:ascii="Times New Roman" w:hAnsi="Times New Roman"/>
          <w:sz w:val="20"/>
          <w:lang w:val="uk-UA" w:eastAsia="uk-UA"/>
        </w:rPr>
      </w:pPr>
      <w:bookmarkStart w:id="14" w:name="_Ref169418147"/>
      <w:bookmarkStart w:id="15" w:name="_Ref319483874"/>
      <w:bookmarkStart w:id="16" w:name="_Toc320725132"/>
    </w:p>
    <w:bookmarkEnd w:id="14"/>
    <w:bookmarkEnd w:id="15"/>
    <w:bookmarkEnd w:id="16"/>
    <w:p w:rsidR="001C7996" w:rsidRPr="00926419" w:rsidRDefault="001C7996" w:rsidP="001C7996">
      <w:pPr>
        <w:pStyle w:val="a3"/>
        <w:ind w:right="0" w:firstLine="540"/>
        <w:rPr>
          <w:rFonts w:ascii="Times New Roman" w:hAnsi="Times New Roman"/>
          <w:b/>
          <w:i/>
          <w:sz w:val="24"/>
          <w:szCs w:val="24"/>
          <w:lang w:val="uk-UA" w:eastAsia="uk-UA"/>
        </w:rPr>
      </w:pPr>
      <w:r w:rsidRPr="00926419">
        <w:rPr>
          <w:rFonts w:ascii="Times New Roman" w:hAnsi="Times New Roman"/>
          <w:b/>
          <w:i/>
          <w:sz w:val="24"/>
          <w:szCs w:val="24"/>
          <w:lang w:val="uk-UA" w:eastAsia="uk-UA"/>
        </w:rPr>
        <w:t xml:space="preserve">6.8. Тест на адекватність зобов’язань </w:t>
      </w:r>
    </w:p>
    <w:p w:rsidR="001C7996" w:rsidRPr="00926419" w:rsidRDefault="001C7996" w:rsidP="001C7996">
      <w:pPr>
        <w:pStyle w:val="bodytext"/>
        <w:spacing w:before="0" w:beforeAutospacing="0" w:after="0" w:afterAutospacing="0"/>
        <w:ind w:firstLine="540"/>
        <w:jc w:val="both"/>
        <w:rPr>
          <w:lang w:val="uk-UA"/>
        </w:rPr>
      </w:pPr>
      <w:r w:rsidRPr="00926419">
        <w:rPr>
          <w:lang w:val="uk-UA"/>
        </w:rPr>
        <w:t xml:space="preserve">Відповідно до вимог МСФЗ оцінці адекватності страхових зобов’язань підлягали резерв незароблених премій, резерв заявлених, але не виплачених збитків, резерв збитків, які виникли, але не заявлені. </w:t>
      </w:r>
    </w:p>
    <w:p w:rsidR="001C7996" w:rsidRPr="00926419" w:rsidRDefault="001C7996" w:rsidP="001C7996">
      <w:pPr>
        <w:pStyle w:val="bodytext"/>
        <w:spacing w:before="0" w:beforeAutospacing="0" w:after="0" w:afterAutospacing="0"/>
        <w:ind w:firstLine="540"/>
        <w:jc w:val="both"/>
        <w:rPr>
          <w:lang w:val="uk-UA"/>
        </w:rPr>
      </w:pPr>
      <w:r w:rsidRPr="00926419">
        <w:rPr>
          <w:lang w:val="uk-UA"/>
        </w:rPr>
        <w:t>Результат тесту адекватності  сформованих резервів  незароблених премій засвідчує, що сформовані  резерви цілком достатні  для покриття збитків за договорами, що діють на 30.09.2022 року.</w:t>
      </w:r>
    </w:p>
    <w:p w:rsidR="001C7996" w:rsidRPr="00926419" w:rsidRDefault="001C7996" w:rsidP="001C7996">
      <w:pPr>
        <w:rPr>
          <w:rFonts w:ascii="Times New Roman" w:eastAsia="Corbel" w:hAnsi="Times New Roman"/>
          <w:sz w:val="24"/>
          <w:szCs w:val="24"/>
          <w:lang w:val="uk-UA"/>
        </w:rPr>
      </w:pPr>
      <w:r w:rsidRPr="00926419">
        <w:rPr>
          <w:rFonts w:ascii="Times New Roman" w:eastAsia="Corbel" w:hAnsi="Times New Roman"/>
          <w:sz w:val="24"/>
          <w:szCs w:val="24"/>
          <w:lang w:val="uk-UA"/>
        </w:rPr>
        <w:t xml:space="preserve">       Розмір сформованих страхових резервів та розмір страхових резервів з урахуванням тесту адекватності зобов’язань наведено у наступній таблиці </w:t>
      </w:r>
      <w:r w:rsidRPr="00926419">
        <w:rPr>
          <w:rFonts w:ascii="Times New Roman" w:eastAsia="Corbel" w:hAnsi="Times New Roman"/>
          <w:szCs w:val="48"/>
          <w:lang w:val="uk-UA"/>
        </w:rPr>
        <w:t>.</w:t>
      </w:r>
    </w:p>
    <w:p w:rsidR="001C7996" w:rsidRPr="00926419" w:rsidRDefault="001C7996" w:rsidP="001C7996">
      <w:pPr>
        <w:ind w:firstLine="567"/>
        <w:jc w:val="right"/>
        <w:rPr>
          <w:rFonts w:ascii="Times New Roman" w:eastAsia="Corbel" w:hAnsi="Times New Roman"/>
          <w:szCs w:val="18"/>
          <w:lang w:val="uk-UA"/>
        </w:rPr>
      </w:pPr>
      <w:r w:rsidRPr="00926419">
        <w:rPr>
          <w:rFonts w:ascii="Times New Roman" w:hAnsi="Times New Roman"/>
          <w:szCs w:val="18"/>
          <w:lang w:val="uk-UA"/>
        </w:rPr>
        <w:t>Таб.6.8 (тис. грн.)</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8"/>
        <w:gridCol w:w="3539"/>
        <w:gridCol w:w="2644"/>
        <w:gridCol w:w="2642"/>
      </w:tblGrid>
      <w:tr w:rsidR="001C7996" w:rsidRPr="00926419" w:rsidTr="001C7996">
        <w:tc>
          <w:tcPr>
            <w:tcW w:w="958" w:type="dxa"/>
            <w:shd w:val="clear" w:color="auto" w:fill="0070C0"/>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Ря</w:t>
            </w:r>
            <w:r w:rsidRPr="00926419">
              <w:rPr>
                <w:rFonts w:ascii="Times New Roman" w:hAnsi="Times New Roman"/>
                <w:b/>
                <w:color w:val="FFFFFF"/>
                <w:lang w:val="uk-UA"/>
              </w:rPr>
              <w:softHyphen/>
              <w:t>док</w:t>
            </w:r>
          </w:p>
        </w:tc>
        <w:tc>
          <w:tcPr>
            <w:tcW w:w="3539" w:type="dxa"/>
            <w:shd w:val="clear" w:color="auto" w:fill="0070C0"/>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Назва резерву</w:t>
            </w:r>
          </w:p>
        </w:tc>
        <w:tc>
          <w:tcPr>
            <w:tcW w:w="2644" w:type="dxa"/>
            <w:shd w:val="clear" w:color="auto" w:fill="0070C0"/>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Сформовано Товариством станом на 30.0</w:t>
            </w:r>
            <w:r w:rsidRPr="00926419">
              <w:rPr>
                <w:rFonts w:ascii="Times New Roman" w:hAnsi="Times New Roman"/>
                <w:b/>
                <w:color w:val="FFFFFF"/>
              </w:rPr>
              <w:t>9</w:t>
            </w:r>
            <w:r w:rsidRPr="00926419">
              <w:rPr>
                <w:rFonts w:ascii="Times New Roman" w:hAnsi="Times New Roman"/>
                <w:b/>
                <w:color w:val="FFFFFF"/>
                <w:lang w:val="uk-UA"/>
              </w:rPr>
              <w:t xml:space="preserve">.2022 року </w:t>
            </w:r>
          </w:p>
        </w:tc>
        <w:tc>
          <w:tcPr>
            <w:tcW w:w="2642" w:type="dxa"/>
            <w:shd w:val="clear" w:color="auto" w:fill="0070C0"/>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Розмір з урахуванням тесту адекватності зобов’язань станом на 30.06.2022 року</w:t>
            </w:r>
          </w:p>
        </w:tc>
      </w:tr>
      <w:tr w:rsidR="001C7996" w:rsidRPr="00926419" w:rsidTr="001C7996">
        <w:tc>
          <w:tcPr>
            <w:tcW w:w="958" w:type="dxa"/>
            <w:shd w:val="clear" w:color="auto" w:fill="0070C0"/>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1</w:t>
            </w:r>
          </w:p>
        </w:tc>
        <w:tc>
          <w:tcPr>
            <w:tcW w:w="3539" w:type="dxa"/>
            <w:shd w:val="clear" w:color="auto" w:fill="0070C0"/>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2</w:t>
            </w:r>
          </w:p>
        </w:tc>
        <w:tc>
          <w:tcPr>
            <w:tcW w:w="2644" w:type="dxa"/>
            <w:shd w:val="clear" w:color="auto" w:fill="0070C0"/>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3</w:t>
            </w:r>
          </w:p>
        </w:tc>
        <w:tc>
          <w:tcPr>
            <w:tcW w:w="2642" w:type="dxa"/>
            <w:shd w:val="clear" w:color="auto" w:fill="0070C0"/>
            <w:vAlign w:val="center"/>
          </w:tcPr>
          <w:p w:rsidR="001C7996" w:rsidRPr="00926419" w:rsidRDefault="001C7996" w:rsidP="001C7996">
            <w:pPr>
              <w:tabs>
                <w:tab w:val="left" w:pos="1728"/>
              </w:tabs>
              <w:jc w:val="center"/>
              <w:rPr>
                <w:rFonts w:ascii="Times New Roman" w:hAnsi="Times New Roman"/>
                <w:b/>
                <w:color w:val="FFFFFF"/>
                <w:lang w:val="uk-UA"/>
              </w:rPr>
            </w:pPr>
            <w:r w:rsidRPr="00926419">
              <w:rPr>
                <w:rFonts w:ascii="Times New Roman" w:hAnsi="Times New Roman"/>
                <w:b/>
                <w:color w:val="FFFFFF"/>
                <w:lang w:val="uk-UA"/>
              </w:rPr>
              <w:t>4</w:t>
            </w:r>
          </w:p>
        </w:tc>
      </w:tr>
      <w:tr w:rsidR="001C7996" w:rsidRPr="00926419" w:rsidTr="001C7996">
        <w:tc>
          <w:tcPr>
            <w:tcW w:w="958" w:type="dxa"/>
            <w:shd w:val="clear" w:color="auto" w:fill="auto"/>
          </w:tcPr>
          <w:p w:rsidR="001C7996" w:rsidRPr="00926419" w:rsidRDefault="001C7996" w:rsidP="001C7996">
            <w:pPr>
              <w:jc w:val="both"/>
              <w:rPr>
                <w:rFonts w:ascii="Times New Roman" w:hAnsi="Times New Roman"/>
                <w:lang w:val="uk-UA"/>
              </w:rPr>
            </w:pPr>
          </w:p>
        </w:tc>
        <w:tc>
          <w:tcPr>
            <w:tcW w:w="3539" w:type="dxa"/>
            <w:shd w:val="clear" w:color="auto" w:fill="auto"/>
            <w:vAlign w:val="center"/>
          </w:tcPr>
          <w:p w:rsidR="001C7996" w:rsidRPr="00926419" w:rsidRDefault="001C7996" w:rsidP="001C7996">
            <w:pPr>
              <w:jc w:val="both"/>
              <w:rPr>
                <w:rFonts w:ascii="Times New Roman" w:hAnsi="Times New Roman"/>
                <w:lang w:val="uk-UA"/>
              </w:rPr>
            </w:pPr>
            <w:r w:rsidRPr="00926419">
              <w:rPr>
                <w:rFonts w:ascii="Times New Roman" w:hAnsi="Times New Roman"/>
                <w:lang w:val="uk-UA"/>
              </w:rPr>
              <w:t>Резерв незароблених премій</w:t>
            </w:r>
          </w:p>
        </w:tc>
        <w:tc>
          <w:tcPr>
            <w:tcW w:w="2644" w:type="dxa"/>
            <w:shd w:val="clear" w:color="auto" w:fill="auto"/>
            <w:vAlign w:val="center"/>
          </w:tcPr>
          <w:p w:rsidR="001C7996" w:rsidRPr="00926419" w:rsidRDefault="001C7996" w:rsidP="001C7996">
            <w:pPr>
              <w:jc w:val="center"/>
              <w:rPr>
                <w:rFonts w:ascii="Times New Roman" w:hAnsi="Times New Roman"/>
                <w:lang w:val="uk-UA"/>
              </w:rPr>
            </w:pPr>
            <w:r w:rsidRPr="00926419">
              <w:rPr>
                <w:rFonts w:ascii="Times New Roman" w:hAnsi="Times New Roman"/>
                <w:lang w:val="en-US"/>
              </w:rPr>
              <w:t>1648</w:t>
            </w:r>
            <w:r w:rsidRPr="00926419">
              <w:rPr>
                <w:rFonts w:ascii="Times New Roman" w:hAnsi="Times New Roman"/>
                <w:lang w:val="uk-UA"/>
              </w:rPr>
              <w:t>,1</w:t>
            </w:r>
          </w:p>
        </w:tc>
        <w:tc>
          <w:tcPr>
            <w:tcW w:w="2642" w:type="dxa"/>
            <w:shd w:val="clear" w:color="auto" w:fill="auto"/>
            <w:vAlign w:val="center"/>
          </w:tcPr>
          <w:p w:rsidR="001C7996" w:rsidRPr="00926419" w:rsidRDefault="001C7996" w:rsidP="001C7996">
            <w:pPr>
              <w:jc w:val="center"/>
              <w:rPr>
                <w:rFonts w:ascii="Times New Roman" w:hAnsi="Times New Roman"/>
                <w:lang w:val="uk-UA"/>
              </w:rPr>
            </w:pPr>
            <w:r w:rsidRPr="00926419">
              <w:rPr>
                <w:rFonts w:ascii="Times New Roman" w:hAnsi="Times New Roman"/>
                <w:lang w:val="en-US"/>
              </w:rPr>
              <w:t>1648</w:t>
            </w:r>
            <w:r w:rsidRPr="00926419">
              <w:rPr>
                <w:rFonts w:ascii="Times New Roman" w:hAnsi="Times New Roman"/>
                <w:lang w:val="uk-UA"/>
              </w:rPr>
              <w:t>,1</w:t>
            </w:r>
          </w:p>
        </w:tc>
      </w:tr>
      <w:tr w:rsidR="001C7996" w:rsidRPr="00926419" w:rsidTr="001C7996">
        <w:tc>
          <w:tcPr>
            <w:tcW w:w="958" w:type="dxa"/>
            <w:shd w:val="clear" w:color="auto" w:fill="auto"/>
          </w:tcPr>
          <w:p w:rsidR="001C7996" w:rsidRPr="00926419" w:rsidRDefault="001C7996" w:rsidP="001C7996">
            <w:pPr>
              <w:jc w:val="both"/>
              <w:rPr>
                <w:rFonts w:ascii="Times New Roman" w:hAnsi="Times New Roman"/>
                <w:lang w:val="uk-UA"/>
              </w:rPr>
            </w:pPr>
            <w:r w:rsidRPr="00926419">
              <w:rPr>
                <w:rFonts w:ascii="Times New Roman" w:hAnsi="Times New Roman"/>
                <w:lang w:val="uk-UA"/>
              </w:rPr>
              <w:tab/>
            </w:r>
          </w:p>
        </w:tc>
        <w:tc>
          <w:tcPr>
            <w:tcW w:w="3539" w:type="dxa"/>
            <w:shd w:val="clear" w:color="auto" w:fill="auto"/>
            <w:vAlign w:val="center"/>
          </w:tcPr>
          <w:p w:rsidR="001C7996" w:rsidRPr="00926419" w:rsidRDefault="001C7996" w:rsidP="001C7996">
            <w:pPr>
              <w:jc w:val="both"/>
              <w:rPr>
                <w:rFonts w:ascii="Times New Roman" w:hAnsi="Times New Roman"/>
                <w:lang w:val="uk-UA"/>
              </w:rPr>
            </w:pPr>
            <w:r w:rsidRPr="00926419">
              <w:rPr>
                <w:rFonts w:ascii="Times New Roman" w:hAnsi="Times New Roman"/>
                <w:lang w:val="uk-UA"/>
              </w:rPr>
              <w:t>Резерв збитків, що заявлені, але не виплачені</w:t>
            </w:r>
          </w:p>
        </w:tc>
        <w:tc>
          <w:tcPr>
            <w:tcW w:w="2644" w:type="dxa"/>
            <w:shd w:val="clear" w:color="auto" w:fill="auto"/>
            <w:vAlign w:val="center"/>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41,2</w:t>
            </w:r>
          </w:p>
        </w:tc>
        <w:tc>
          <w:tcPr>
            <w:tcW w:w="2642" w:type="dxa"/>
            <w:shd w:val="clear" w:color="auto" w:fill="auto"/>
            <w:vAlign w:val="center"/>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41,2</w:t>
            </w:r>
          </w:p>
        </w:tc>
      </w:tr>
      <w:tr w:rsidR="001C7996" w:rsidRPr="00926419" w:rsidTr="001C7996">
        <w:tc>
          <w:tcPr>
            <w:tcW w:w="958" w:type="dxa"/>
            <w:shd w:val="clear" w:color="auto" w:fill="auto"/>
          </w:tcPr>
          <w:p w:rsidR="001C7996" w:rsidRPr="00926419" w:rsidRDefault="001C7996" w:rsidP="001C7996">
            <w:pPr>
              <w:jc w:val="both"/>
              <w:rPr>
                <w:rFonts w:ascii="Times New Roman" w:hAnsi="Times New Roman"/>
                <w:lang w:val="uk-UA"/>
              </w:rPr>
            </w:pPr>
          </w:p>
        </w:tc>
        <w:tc>
          <w:tcPr>
            <w:tcW w:w="3539" w:type="dxa"/>
            <w:shd w:val="clear" w:color="auto" w:fill="auto"/>
            <w:vAlign w:val="center"/>
          </w:tcPr>
          <w:p w:rsidR="001C7996" w:rsidRPr="00926419" w:rsidRDefault="001C7996" w:rsidP="001C7996">
            <w:pPr>
              <w:jc w:val="both"/>
              <w:rPr>
                <w:rFonts w:ascii="Times New Roman" w:hAnsi="Times New Roman"/>
                <w:lang w:val="uk-UA"/>
              </w:rPr>
            </w:pPr>
            <w:r w:rsidRPr="00926419">
              <w:rPr>
                <w:rFonts w:ascii="Times New Roman" w:hAnsi="Times New Roman"/>
                <w:lang w:val="uk-UA"/>
              </w:rPr>
              <w:t>Всього</w:t>
            </w:r>
          </w:p>
        </w:tc>
        <w:tc>
          <w:tcPr>
            <w:tcW w:w="2644" w:type="dxa"/>
            <w:shd w:val="clear" w:color="auto" w:fill="auto"/>
            <w:vAlign w:val="center"/>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1689,3</w:t>
            </w:r>
          </w:p>
        </w:tc>
        <w:tc>
          <w:tcPr>
            <w:tcW w:w="2642" w:type="dxa"/>
            <w:shd w:val="clear" w:color="auto" w:fill="auto"/>
            <w:vAlign w:val="center"/>
          </w:tcPr>
          <w:p w:rsidR="001C7996" w:rsidRPr="00926419" w:rsidRDefault="001C7996" w:rsidP="001C7996">
            <w:pPr>
              <w:jc w:val="center"/>
              <w:rPr>
                <w:rFonts w:ascii="Times New Roman" w:hAnsi="Times New Roman"/>
                <w:lang w:val="uk-UA"/>
              </w:rPr>
            </w:pPr>
            <w:r w:rsidRPr="00926419">
              <w:rPr>
                <w:rFonts w:ascii="Times New Roman" w:hAnsi="Times New Roman"/>
                <w:lang w:val="uk-UA"/>
              </w:rPr>
              <w:t>1689,3</w:t>
            </w:r>
          </w:p>
        </w:tc>
      </w:tr>
    </w:tbl>
    <w:p w:rsidR="001C7996" w:rsidRPr="00926419" w:rsidRDefault="001C7996" w:rsidP="001C7996">
      <w:pPr>
        <w:spacing w:before="120"/>
        <w:ind w:firstLine="709"/>
        <w:jc w:val="both"/>
        <w:rPr>
          <w:rFonts w:ascii="Times New Roman" w:hAnsi="Times New Roman"/>
          <w:sz w:val="24"/>
          <w:szCs w:val="24"/>
          <w:lang w:val="uk-UA"/>
        </w:rPr>
      </w:pPr>
      <w:r w:rsidRPr="00926419">
        <w:rPr>
          <w:rFonts w:ascii="Times New Roman" w:hAnsi="Times New Roman"/>
          <w:sz w:val="24"/>
          <w:szCs w:val="24"/>
          <w:lang w:val="uk-UA"/>
        </w:rPr>
        <w:t>Відповідно до Законодавства України на дату 30.0</w:t>
      </w:r>
      <w:r w:rsidRPr="00926419">
        <w:rPr>
          <w:rFonts w:ascii="Times New Roman" w:hAnsi="Times New Roman"/>
          <w:sz w:val="24"/>
          <w:szCs w:val="24"/>
        </w:rPr>
        <w:t>9</w:t>
      </w:r>
      <w:r w:rsidRPr="00926419">
        <w:rPr>
          <w:rFonts w:ascii="Times New Roman" w:hAnsi="Times New Roman"/>
          <w:sz w:val="24"/>
          <w:szCs w:val="24"/>
          <w:lang w:val="uk-UA"/>
        </w:rPr>
        <w:t xml:space="preserve">.2022р.  зобов’язання були перевірені на адекватність про що був зроблений Актурний звіт. Актуарій </w:t>
      </w:r>
      <w:r w:rsidRPr="00926419">
        <w:rPr>
          <w:rFonts w:ascii="Times New Roman" w:hAnsi="Times New Roman"/>
          <w:i/>
          <w:sz w:val="24"/>
          <w:szCs w:val="24"/>
          <w:lang w:val="uk-UA"/>
        </w:rPr>
        <w:t>Борець Владислав Анатолійович</w:t>
      </w:r>
      <w:r w:rsidRPr="00926419">
        <w:rPr>
          <w:rFonts w:ascii="Times New Roman" w:hAnsi="Times New Roman"/>
          <w:sz w:val="24"/>
          <w:szCs w:val="24"/>
          <w:lang w:val="uk-UA"/>
        </w:rPr>
        <w:t xml:space="preserve"> - Свідоцтво  про відповідність кваліфікаційним вимогам до осіб, які можуть займатися актуарними розрахунками №01-32 від 15.05.2018р. Згідно Звіту Активи Страховика є достатніми для виконання поточних та потенційних зобов’язань перед страхувальниками як в довгостроковому, так й в короткостроковому періоді. </w:t>
      </w:r>
    </w:p>
    <w:p w:rsidR="001C7996" w:rsidRPr="00926419" w:rsidRDefault="001C7996" w:rsidP="001C7996">
      <w:pPr>
        <w:pStyle w:val="1"/>
        <w:numPr>
          <w:ilvl w:val="0"/>
          <w:numId w:val="0"/>
        </w:numPr>
        <w:tabs>
          <w:tab w:val="num" w:pos="3627"/>
        </w:tabs>
        <w:rPr>
          <w:rFonts w:ascii="Times New Roman" w:hAnsi="Times New Roman"/>
          <w:i/>
          <w:sz w:val="24"/>
          <w:szCs w:val="24"/>
          <w:lang w:val="uk-UA"/>
        </w:rPr>
      </w:pPr>
      <w:r w:rsidRPr="00926419">
        <w:rPr>
          <w:rFonts w:ascii="Times New Roman" w:hAnsi="Times New Roman"/>
          <w:b w:val="0"/>
          <w:sz w:val="24"/>
          <w:szCs w:val="24"/>
          <w:lang w:val="uk-UA"/>
        </w:rPr>
        <w:t xml:space="preserve">   </w:t>
      </w:r>
      <w:r w:rsidRPr="00926419">
        <w:rPr>
          <w:rFonts w:ascii="Times New Roman" w:hAnsi="Times New Roman"/>
          <w:i/>
          <w:sz w:val="24"/>
          <w:szCs w:val="24"/>
          <w:lang w:val="uk-UA"/>
        </w:rPr>
        <w:t xml:space="preserve">6.9.  Потенційні зобов’язання Страхової  компанії </w:t>
      </w:r>
    </w:p>
    <w:p w:rsidR="001C7996" w:rsidRPr="00926419" w:rsidRDefault="001C7996" w:rsidP="001C7996">
      <w:pPr>
        <w:pStyle w:val="a3"/>
        <w:ind w:right="0" w:firstLine="540"/>
        <w:rPr>
          <w:rFonts w:ascii="Times New Roman" w:hAnsi="Times New Roman"/>
          <w:b/>
          <w:i/>
          <w:sz w:val="24"/>
          <w:szCs w:val="24"/>
          <w:lang w:val="uk-UA"/>
        </w:rPr>
      </w:pPr>
      <w:r w:rsidRPr="00926419">
        <w:rPr>
          <w:rFonts w:ascii="Times New Roman" w:hAnsi="Times New Roman"/>
          <w:b/>
          <w:i/>
          <w:sz w:val="24"/>
          <w:szCs w:val="24"/>
          <w:lang w:val="uk-UA"/>
        </w:rPr>
        <w:t>а) Розгляд справ у суді.</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 xml:space="preserve">Станом на кінець звітного періоду страхова компанія, головним чином, виступає у судових процесах у якості позивача до третіх осіб по регресивним вимогам.  Розгляд даної категорії справ може передбачати лише отримання  Страховою компанією доходів у майбутньому в разі винесення позитивного рішення суду та наявності коштів (майна) боржника для погашення суми боргу в межах процедури виконавчого провадження,  потенційних зобов’язань за даною категорією справ немає. </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sz w:val="24"/>
          <w:szCs w:val="24"/>
          <w:lang w:val="uk-UA"/>
        </w:rPr>
        <w:t>Тим не менш час від часу та в зв’язку із звичайним веденням бізнесу  страхова компанія може бути притягнута до суду в якості відповідача. Відповідно до власних оцінок та внутрішніх професійних консультацій керівництво Страхової компанії вважає, що не має підстав очікувати суттєвих збитків в зв’язку із такими справами та відповідно відсутня необхідність в формуванні резервів у фінансовій звітності.</w:t>
      </w:r>
    </w:p>
    <w:p w:rsidR="001C7996" w:rsidRPr="00926419" w:rsidRDefault="001C7996" w:rsidP="001C7996">
      <w:pPr>
        <w:pStyle w:val="a3"/>
        <w:ind w:right="0" w:firstLine="540"/>
        <w:rPr>
          <w:rFonts w:ascii="Times New Roman" w:hAnsi="Times New Roman"/>
          <w:sz w:val="24"/>
          <w:szCs w:val="24"/>
          <w:lang w:val="uk-UA"/>
        </w:rPr>
      </w:pPr>
      <w:r w:rsidRPr="00926419">
        <w:rPr>
          <w:rFonts w:ascii="Times New Roman" w:hAnsi="Times New Roman"/>
          <w:b/>
          <w:i/>
          <w:sz w:val="24"/>
          <w:szCs w:val="24"/>
          <w:lang w:val="uk-UA"/>
        </w:rPr>
        <w:t>б) Можливість виникнення потенційних податкових зобов’язань.</w:t>
      </w:r>
    </w:p>
    <w:p w:rsidR="001C7996" w:rsidRPr="00926419" w:rsidRDefault="001C7996" w:rsidP="001C7996">
      <w:pPr>
        <w:pStyle w:val="a3"/>
        <w:ind w:firstLine="540"/>
        <w:rPr>
          <w:rFonts w:ascii="Times New Roman" w:hAnsi="Times New Roman"/>
          <w:sz w:val="24"/>
          <w:szCs w:val="24"/>
          <w:lang w:val="uk-UA"/>
        </w:rPr>
      </w:pPr>
      <w:r w:rsidRPr="00926419">
        <w:rPr>
          <w:rFonts w:ascii="Times New Roman" w:hAnsi="Times New Roman"/>
          <w:sz w:val="24"/>
          <w:szCs w:val="24"/>
          <w:lang w:val="uk-UA"/>
        </w:rPr>
        <w:t>Податкові періоди залишаються відкритими для перевірки контролюючими органами щодо нарахованих податків протягом трьох років з дати узгодження податкового зобов’язання (граничного терміну для подання податкової декларації або подання уточнюючої декларації). За певних обставин перевірки можуть здійснюватися  і щодо більших періодів,</w:t>
      </w:r>
    </w:p>
    <w:p w:rsidR="001C7996" w:rsidRPr="00926419" w:rsidRDefault="001C7996" w:rsidP="001C7996">
      <w:pPr>
        <w:pStyle w:val="a3"/>
        <w:ind w:right="0" w:firstLine="540"/>
        <w:rPr>
          <w:rFonts w:ascii="Times New Roman" w:eastAsia="Calibri" w:hAnsi="Times New Roman"/>
          <w:b/>
          <w:i/>
          <w:kern w:val="28"/>
          <w:sz w:val="24"/>
          <w:szCs w:val="24"/>
          <w:lang w:val="uk-UA"/>
        </w:rPr>
      </w:pPr>
      <w:r w:rsidRPr="00926419">
        <w:rPr>
          <w:rFonts w:ascii="Times New Roman" w:hAnsi="Times New Roman"/>
          <w:sz w:val="24"/>
          <w:szCs w:val="24"/>
          <w:lang w:val="uk-UA"/>
        </w:rPr>
        <w:t>Станом на 30 вересня 2022 року не існує інших непередбачених зобов’язань, що пов’язані з виникненням податкових зобов’язань. Товариство своєчасно складає і подає податкову звітність та сплачує відповідні податки та збори до бюджету та позабюджетних фондів.</w:t>
      </w:r>
      <w:r w:rsidRPr="00926419">
        <w:rPr>
          <w:rFonts w:ascii="Times New Roman" w:hAnsi="Times New Roman"/>
          <w:sz w:val="24"/>
          <w:szCs w:val="24"/>
          <w:lang w:val="uk-UA"/>
        </w:rPr>
        <w:cr/>
        <w:t xml:space="preserve">          </w:t>
      </w:r>
      <w:bookmarkStart w:id="17" w:name="_Toc320725140"/>
      <w:bookmarkStart w:id="18" w:name="_Ref113270166"/>
      <w:bookmarkStart w:id="19" w:name="_Ref113248513"/>
      <w:bookmarkStart w:id="20" w:name="_Toc445697448"/>
      <w:bookmarkStart w:id="21" w:name="_Toc442612650"/>
      <w:bookmarkStart w:id="22" w:name="_Toc414363613"/>
      <w:r w:rsidRPr="00926419">
        <w:rPr>
          <w:rFonts w:ascii="Times New Roman" w:eastAsia="Calibri" w:hAnsi="Times New Roman"/>
          <w:b/>
          <w:i/>
          <w:kern w:val="28"/>
          <w:sz w:val="24"/>
          <w:szCs w:val="24"/>
          <w:lang w:val="uk-UA"/>
        </w:rPr>
        <w:t>в) Дотримання особливих вимог.</w:t>
      </w:r>
    </w:p>
    <w:p w:rsidR="001C7996" w:rsidRPr="00926419" w:rsidRDefault="001C7996" w:rsidP="001C7996">
      <w:pPr>
        <w:pStyle w:val="a3"/>
        <w:ind w:firstLine="539"/>
        <w:rPr>
          <w:rFonts w:ascii="Times New Roman" w:hAnsi="Times New Roman"/>
          <w:i/>
          <w:sz w:val="24"/>
          <w:szCs w:val="24"/>
          <w:lang w:val="uk-UA"/>
        </w:rPr>
      </w:pPr>
      <w:r w:rsidRPr="00926419">
        <w:rPr>
          <w:rFonts w:ascii="Times New Roman" w:eastAsia="Calibri" w:hAnsi="Times New Roman"/>
          <w:kern w:val="28"/>
          <w:sz w:val="24"/>
          <w:szCs w:val="24"/>
          <w:lang w:val="uk-UA"/>
        </w:rPr>
        <w:t xml:space="preserve">Договори, укладені Товариством, не містять особливих вимог щодо дотримання певних умов. </w:t>
      </w:r>
    </w:p>
    <w:p w:rsidR="001C7996" w:rsidRPr="00926419" w:rsidRDefault="001C7996" w:rsidP="001C7996">
      <w:pPr>
        <w:pStyle w:val="a3"/>
        <w:ind w:firstLine="539"/>
        <w:rPr>
          <w:rFonts w:ascii="Times New Roman" w:hAnsi="Times New Roman"/>
          <w:b/>
          <w:i/>
          <w:sz w:val="24"/>
          <w:szCs w:val="24"/>
          <w:lang w:val="uk-UA"/>
        </w:rPr>
      </w:pPr>
      <w:r w:rsidRPr="00926419">
        <w:rPr>
          <w:rFonts w:ascii="Times New Roman" w:hAnsi="Times New Roman"/>
          <w:i/>
          <w:sz w:val="24"/>
          <w:szCs w:val="24"/>
          <w:lang w:val="uk-UA"/>
        </w:rPr>
        <w:t xml:space="preserve"> </w:t>
      </w:r>
      <w:r w:rsidRPr="00926419">
        <w:rPr>
          <w:rFonts w:ascii="Times New Roman" w:hAnsi="Times New Roman"/>
          <w:b/>
          <w:i/>
          <w:sz w:val="24"/>
          <w:szCs w:val="24"/>
          <w:lang w:val="uk-UA"/>
        </w:rPr>
        <w:t>6.10.  Інші операційні доходи</w:t>
      </w:r>
      <w:bookmarkEnd w:id="17"/>
      <w:bookmarkEnd w:id="18"/>
      <w:bookmarkEnd w:id="19"/>
      <w:r w:rsidRPr="00926419">
        <w:rPr>
          <w:rFonts w:ascii="Times New Roman" w:hAnsi="Times New Roman"/>
          <w:b/>
          <w:i/>
          <w:sz w:val="24"/>
          <w:szCs w:val="24"/>
          <w:lang w:val="uk-UA"/>
        </w:rPr>
        <w:t xml:space="preserve"> </w:t>
      </w:r>
    </w:p>
    <w:p w:rsidR="001C7996" w:rsidRPr="00926419" w:rsidRDefault="001C7996" w:rsidP="001C7996">
      <w:pPr>
        <w:ind w:left="6381" w:firstLine="709"/>
        <w:jc w:val="both"/>
        <w:rPr>
          <w:rFonts w:ascii="Times New Roman" w:hAnsi="Times New Roman"/>
          <w:lang w:val="uk-UA"/>
        </w:rPr>
      </w:pPr>
      <w:r w:rsidRPr="00926419">
        <w:rPr>
          <w:rFonts w:ascii="Times New Roman" w:hAnsi="Times New Roman"/>
          <w:szCs w:val="18"/>
          <w:lang w:val="uk-UA"/>
        </w:rPr>
        <w:t>Таб.6.10. (тис. грн.)</w:t>
      </w:r>
    </w:p>
    <w:tbl>
      <w:tblPr>
        <w:tblW w:w="4052"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86"/>
        <w:gridCol w:w="4448"/>
        <w:gridCol w:w="1369"/>
        <w:gridCol w:w="1369"/>
      </w:tblGrid>
      <w:tr w:rsidR="001C7996" w:rsidRPr="00926419" w:rsidTr="001C7996">
        <w:trPr>
          <w:jc w:val="center"/>
        </w:trPr>
        <w:tc>
          <w:tcPr>
            <w:tcW w:w="549"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885"/>
              </w:tabs>
              <w:jc w:val="center"/>
              <w:rPr>
                <w:rFonts w:ascii="Times New Roman" w:hAnsi="Times New Roman"/>
                <w:b/>
                <w:color w:val="FFFFFF"/>
                <w:lang w:val="uk-UA"/>
              </w:rPr>
            </w:pPr>
            <w:r w:rsidRPr="00926419">
              <w:rPr>
                <w:rFonts w:ascii="Times New Roman" w:hAnsi="Times New Roman"/>
                <w:b/>
                <w:color w:val="FFFFFF"/>
                <w:lang w:val="uk-UA"/>
              </w:rPr>
              <w:t>Рядок</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Найменування статті</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2022 рік</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1922"/>
                <w:tab w:val="left" w:pos="2102"/>
              </w:tabs>
              <w:jc w:val="center"/>
              <w:rPr>
                <w:rFonts w:ascii="Times New Roman" w:hAnsi="Times New Roman"/>
                <w:b/>
                <w:color w:val="FFFFFF"/>
                <w:lang w:val="uk-UA"/>
              </w:rPr>
            </w:pPr>
            <w:r w:rsidRPr="00926419">
              <w:rPr>
                <w:rFonts w:ascii="Times New Roman" w:hAnsi="Times New Roman"/>
                <w:b/>
                <w:color w:val="FFFFFF"/>
                <w:lang w:val="uk-UA"/>
              </w:rPr>
              <w:t>2021 рік</w:t>
            </w:r>
          </w:p>
        </w:tc>
      </w:tr>
      <w:tr w:rsidR="001C7996" w:rsidRPr="00926419" w:rsidTr="001C7996">
        <w:trPr>
          <w:jc w:val="center"/>
        </w:trPr>
        <w:tc>
          <w:tcPr>
            <w:tcW w:w="549"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885"/>
              </w:tabs>
              <w:jc w:val="center"/>
              <w:rPr>
                <w:rFonts w:ascii="Times New Roman" w:hAnsi="Times New Roman"/>
                <w:b/>
                <w:color w:val="FFFFFF"/>
                <w:lang w:val="uk-UA"/>
              </w:rPr>
            </w:pPr>
            <w:r w:rsidRPr="00926419">
              <w:rPr>
                <w:rFonts w:ascii="Times New Roman" w:hAnsi="Times New Roman"/>
                <w:b/>
                <w:color w:val="FFFFFF"/>
                <w:lang w:val="uk-UA"/>
              </w:rPr>
              <w:t>1</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2</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3</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1922"/>
                <w:tab w:val="left" w:pos="2102"/>
              </w:tabs>
              <w:jc w:val="center"/>
              <w:rPr>
                <w:rFonts w:ascii="Times New Roman" w:hAnsi="Times New Roman"/>
                <w:b/>
                <w:color w:val="FFFFFF"/>
                <w:lang w:val="uk-UA"/>
              </w:rPr>
            </w:pPr>
            <w:r w:rsidRPr="00926419">
              <w:rPr>
                <w:rFonts w:ascii="Times New Roman" w:hAnsi="Times New Roman"/>
                <w:b/>
                <w:color w:val="FFFFFF"/>
                <w:lang w:val="uk-UA"/>
              </w:rPr>
              <w:t>4</w:t>
            </w:r>
          </w:p>
        </w:tc>
      </w:tr>
      <w:tr w:rsidR="001C7996" w:rsidRPr="00926419" w:rsidTr="001C7996">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885"/>
              </w:tabs>
              <w:jc w:val="center"/>
              <w:rPr>
                <w:rFonts w:ascii="Times New Roman" w:hAnsi="Times New Roman"/>
                <w:color w:val="000000"/>
                <w:sz w:val="20"/>
                <w:lang w:val="uk-UA"/>
              </w:rPr>
            </w:pPr>
            <w:r w:rsidRPr="00926419">
              <w:rPr>
                <w:rFonts w:ascii="Times New Roman" w:hAnsi="Times New Roman"/>
                <w:color w:val="000000"/>
                <w:sz w:val="20"/>
                <w:lang w:val="uk-UA"/>
              </w:rPr>
              <w:t>1</w:t>
            </w:r>
          </w:p>
        </w:tc>
        <w:tc>
          <w:tcPr>
            <w:tcW w:w="275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Дохід від надання послуг для інших страховиків та інших послуг (виконання робіт)</w:t>
            </w:r>
          </w:p>
        </w:tc>
        <w:tc>
          <w:tcPr>
            <w:tcW w:w="848"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1,7</w:t>
            </w:r>
          </w:p>
        </w:tc>
      </w:tr>
      <w:tr w:rsidR="001C7996" w:rsidRPr="00926419" w:rsidTr="001C7996">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885"/>
              </w:tabs>
              <w:jc w:val="center"/>
              <w:rPr>
                <w:rFonts w:ascii="Times New Roman" w:hAnsi="Times New Roman"/>
                <w:color w:val="000000"/>
                <w:sz w:val="20"/>
                <w:lang w:val="uk-UA"/>
              </w:rPr>
            </w:pPr>
            <w:r w:rsidRPr="00926419">
              <w:rPr>
                <w:rFonts w:ascii="Times New Roman" w:hAnsi="Times New Roman"/>
                <w:color w:val="000000"/>
                <w:sz w:val="20"/>
                <w:lang w:val="uk-UA"/>
              </w:rPr>
              <w:t>2</w:t>
            </w:r>
          </w:p>
        </w:tc>
        <w:tc>
          <w:tcPr>
            <w:tcW w:w="275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Суми, що повертаються із технічних резервів, інших, ніж резерви незароблених премій, та інших резервів (крім резервів із страхування життя)</w:t>
            </w:r>
          </w:p>
        </w:tc>
        <w:tc>
          <w:tcPr>
            <w:tcW w:w="848"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80,6</w:t>
            </w:r>
          </w:p>
        </w:tc>
      </w:tr>
      <w:tr w:rsidR="001C7996" w:rsidRPr="00926419" w:rsidTr="001C7996">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885"/>
              </w:tabs>
              <w:jc w:val="center"/>
              <w:rPr>
                <w:rFonts w:ascii="Times New Roman" w:hAnsi="Times New Roman"/>
                <w:color w:val="000000"/>
                <w:sz w:val="20"/>
                <w:lang w:val="uk-UA"/>
              </w:rPr>
            </w:pPr>
            <w:r w:rsidRPr="00926419">
              <w:rPr>
                <w:rFonts w:ascii="Times New Roman" w:hAnsi="Times New Roman"/>
                <w:color w:val="000000"/>
                <w:sz w:val="20"/>
                <w:lang w:val="uk-UA"/>
              </w:rPr>
              <w:t>3</w:t>
            </w:r>
          </w:p>
        </w:tc>
        <w:tc>
          <w:tcPr>
            <w:tcW w:w="275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Частки страхових виплат і відшкодувань, компенсовані   перестраховиками</w:t>
            </w:r>
          </w:p>
        </w:tc>
        <w:tc>
          <w:tcPr>
            <w:tcW w:w="848"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r>
      <w:tr w:rsidR="001C7996" w:rsidRPr="00926419" w:rsidTr="001C7996">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885"/>
              </w:tabs>
              <w:jc w:val="center"/>
              <w:rPr>
                <w:rFonts w:ascii="Times New Roman" w:hAnsi="Times New Roman"/>
                <w:color w:val="000000"/>
                <w:sz w:val="20"/>
                <w:lang w:val="uk-UA"/>
              </w:rPr>
            </w:pPr>
            <w:r w:rsidRPr="00926419">
              <w:rPr>
                <w:rFonts w:ascii="Times New Roman" w:hAnsi="Times New Roman"/>
                <w:color w:val="000000"/>
                <w:sz w:val="20"/>
                <w:lang w:val="uk-UA"/>
              </w:rPr>
              <w:t>4</w:t>
            </w:r>
          </w:p>
        </w:tc>
        <w:tc>
          <w:tcPr>
            <w:tcW w:w="275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Частки викупних сум, що компенсуються  перестраховиками</w:t>
            </w:r>
          </w:p>
        </w:tc>
        <w:tc>
          <w:tcPr>
            <w:tcW w:w="848"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r>
      <w:tr w:rsidR="001C7996" w:rsidRPr="00926419" w:rsidTr="001C7996">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885"/>
              </w:tabs>
              <w:jc w:val="center"/>
              <w:rPr>
                <w:rFonts w:ascii="Times New Roman" w:hAnsi="Times New Roman"/>
                <w:color w:val="000000"/>
                <w:sz w:val="20"/>
                <w:lang w:val="uk-UA"/>
              </w:rPr>
            </w:pPr>
            <w:r w:rsidRPr="00926419">
              <w:rPr>
                <w:rFonts w:ascii="Times New Roman" w:hAnsi="Times New Roman"/>
                <w:color w:val="000000"/>
                <w:sz w:val="20"/>
                <w:lang w:val="uk-UA"/>
              </w:rPr>
              <w:t>5</w:t>
            </w:r>
          </w:p>
        </w:tc>
        <w:tc>
          <w:tcPr>
            <w:tcW w:w="275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Суми, що повертаються із централізованих страхових резервних фондів</w:t>
            </w:r>
          </w:p>
        </w:tc>
        <w:tc>
          <w:tcPr>
            <w:tcW w:w="848"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r>
      <w:tr w:rsidR="001C7996" w:rsidRPr="00926419" w:rsidTr="001C7996">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885"/>
              </w:tabs>
              <w:jc w:val="center"/>
              <w:rPr>
                <w:rFonts w:ascii="Times New Roman" w:hAnsi="Times New Roman"/>
                <w:color w:val="000000"/>
                <w:sz w:val="20"/>
                <w:lang w:val="uk-UA"/>
              </w:rPr>
            </w:pPr>
            <w:r w:rsidRPr="00926419">
              <w:rPr>
                <w:rFonts w:ascii="Times New Roman" w:hAnsi="Times New Roman"/>
                <w:color w:val="000000"/>
                <w:sz w:val="20"/>
                <w:lang w:val="uk-UA"/>
              </w:rPr>
              <w:t>6</w:t>
            </w:r>
          </w:p>
        </w:tc>
        <w:tc>
          <w:tcPr>
            <w:tcW w:w="275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Суми, від реалізації права вимоги до особи, відповідальної за заподіяні збитки</w:t>
            </w:r>
          </w:p>
        </w:tc>
        <w:tc>
          <w:tcPr>
            <w:tcW w:w="848"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r>
      <w:tr w:rsidR="001C7996" w:rsidRPr="00926419" w:rsidTr="001C7996">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885"/>
              </w:tabs>
              <w:jc w:val="center"/>
              <w:rPr>
                <w:rFonts w:ascii="Times New Roman" w:hAnsi="Times New Roman"/>
                <w:color w:val="000000"/>
                <w:sz w:val="20"/>
                <w:lang w:val="uk-UA"/>
              </w:rPr>
            </w:pPr>
          </w:p>
        </w:tc>
        <w:tc>
          <w:tcPr>
            <w:tcW w:w="275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Суми дооцінки необоротних активів</w:t>
            </w:r>
          </w:p>
        </w:tc>
        <w:tc>
          <w:tcPr>
            <w:tcW w:w="848"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0</w:t>
            </w:r>
          </w:p>
        </w:tc>
        <w:tc>
          <w:tcPr>
            <w:tcW w:w="848"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1800,0</w:t>
            </w:r>
          </w:p>
        </w:tc>
      </w:tr>
      <w:tr w:rsidR="001C7996" w:rsidRPr="00926419" w:rsidTr="001C7996">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885"/>
              </w:tabs>
              <w:jc w:val="center"/>
              <w:rPr>
                <w:rFonts w:ascii="Times New Roman" w:hAnsi="Times New Roman"/>
                <w:color w:val="000000"/>
                <w:sz w:val="20"/>
                <w:lang w:val="uk-UA"/>
              </w:rPr>
            </w:pPr>
            <w:r w:rsidRPr="00926419">
              <w:rPr>
                <w:rFonts w:ascii="Times New Roman" w:hAnsi="Times New Roman"/>
                <w:color w:val="000000"/>
                <w:sz w:val="20"/>
                <w:lang w:val="uk-UA"/>
              </w:rPr>
              <w:t>7</w:t>
            </w:r>
          </w:p>
        </w:tc>
        <w:tc>
          <w:tcPr>
            <w:tcW w:w="275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Інші операційні доходи</w:t>
            </w:r>
          </w:p>
        </w:tc>
        <w:tc>
          <w:tcPr>
            <w:tcW w:w="848"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36,4</w:t>
            </w:r>
          </w:p>
        </w:tc>
        <w:tc>
          <w:tcPr>
            <w:tcW w:w="848"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0</w:t>
            </w:r>
          </w:p>
        </w:tc>
      </w:tr>
      <w:tr w:rsidR="001C7996" w:rsidRPr="00926419" w:rsidTr="001C7996">
        <w:trPr>
          <w:trHeight w:val="417"/>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885"/>
              </w:tabs>
              <w:jc w:val="center"/>
              <w:rPr>
                <w:rFonts w:ascii="Times New Roman" w:hAnsi="Times New Roman"/>
                <w:b/>
                <w:color w:val="000000"/>
                <w:sz w:val="20"/>
                <w:lang w:val="uk-UA"/>
              </w:rPr>
            </w:pPr>
            <w:r w:rsidRPr="00926419">
              <w:rPr>
                <w:rFonts w:ascii="Times New Roman" w:hAnsi="Times New Roman"/>
                <w:b/>
                <w:color w:val="000000"/>
                <w:sz w:val="20"/>
                <w:lang w:val="uk-UA"/>
              </w:rPr>
              <w:t>8</w:t>
            </w:r>
          </w:p>
        </w:tc>
        <w:tc>
          <w:tcPr>
            <w:tcW w:w="275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b/>
                <w:bCs/>
                <w:color w:val="000000"/>
                <w:sz w:val="20"/>
                <w:lang w:val="uk-UA"/>
              </w:rPr>
            </w:pPr>
            <w:r w:rsidRPr="00926419">
              <w:rPr>
                <w:rFonts w:ascii="Times New Roman" w:hAnsi="Times New Roman"/>
                <w:b/>
                <w:bCs/>
                <w:color w:val="000000"/>
                <w:sz w:val="20"/>
                <w:lang w:val="uk-UA"/>
              </w:rPr>
              <w:t>Усього інших операційних доходів </w:t>
            </w:r>
          </w:p>
        </w:tc>
        <w:tc>
          <w:tcPr>
            <w:tcW w:w="848"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36,4</w:t>
            </w:r>
          </w:p>
        </w:tc>
        <w:tc>
          <w:tcPr>
            <w:tcW w:w="848"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1882,3</w:t>
            </w:r>
          </w:p>
        </w:tc>
      </w:tr>
    </w:tbl>
    <w:p w:rsidR="001C7996" w:rsidRPr="00926419" w:rsidRDefault="001C7996" w:rsidP="001C7996">
      <w:pPr>
        <w:pStyle w:val="1"/>
        <w:numPr>
          <w:ilvl w:val="0"/>
          <w:numId w:val="0"/>
        </w:numPr>
        <w:tabs>
          <w:tab w:val="num" w:pos="3627"/>
        </w:tabs>
        <w:rPr>
          <w:rFonts w:ascii="Times New Roman" w:hAnsi="Times New Roman"/>
          <w:i/>
          <w:sz w:val="24"/>
          <w:szCs w:val="24"/>
          <w:lang w:val="uk-UA"/>
        </w:rPr>
      </w:pPr>
      <w:bookmarkStart w:id="23" w:name="_Ref113270638"/>
      <w:bookmarkStart w:id="24" w:name="_Ref113270586"/>
      <w:bookmarkStart w:id="25" w:name="_Ref113270327"/>
      <w:bookmarkStart w:id="26" w:name="_Ref113248557"/>
      <w:bookmarkStart w:id="27" w:name="_Toc320725141"/>
      <w:bookmarkStart w:id="28" w:name="_Ref320645300"/>
      <w:bookmarkStart w:id="29" w:name="_Ref320643365"/>
      <w:bookmarkStart w:id="30" w:name="_Ref320033495"/>
      <w:bookmarkStart w:id="31" w:name="_Ref320033494"/>
      <w:r w:rsidRPr="00926419">
        <w:rPr>
          <w:rFonts w:ascii="Times New Roman" w:hAnsi="Times New Roman"/>
          <w:i/>
          <w:sz w:val="24"/>
          <w:szCs w:val="24"/>
          <w:lang w:val="uk-UA"/>
        </w:rPr>
        <w:t>6.11.  Адміністративні, витрати на збут та інші операційні витрати</w:t>
      </w:r>
      <w:bookmarkEnd w:id="20"/>
      <w:bookmarkEnd w:id="21"/>
      <w:bookmarkEnd w:id="22"/>
      <w:bookmarkEnd w:id="23"/>
      <w:bookmarkEnd w:id="24"/>
      <w:bookmarkEnd w:id="25"/>
      <w:bookmarkEnd w:id="26"/>
      <w:bookmarkEnd w:id="27"/>
      <w:bookmarkEnd w:id="28"/>
      <w:bookmarkEnd w:id="29"/>
      <w:bookmarkEnd w:id="30"/>
      <w:bookmarkEnd w:id="31"/>
    </w:p>
    <w:p w:rsidR="001C7996" w:rsidRPr="00926419" w:rsidRDefault="001C7996" w:rsidP="001C7996">
      <w:pPr>
        <w:ind w:left="6381" w:firstLine="709"/>
        <w:jc w:val="both"/>
        <w:rPr>
          <w:rFonts w:ascii="Times New Roman" w:hAnsi="Times New Roman"/>
          <w:sz w:val="24"/>
          <w:szCs w:val="24"/>
          <w:lang w:val="uk-UA"/>
        </w:rPr>
      </w:pPr>
      <w:r w:rsidRPr="00926419">
        <w:rPr>
          <w:rFonts w:ascii="Times New Roman" w:hAnsi="Times New Roman"/>
          <w:szCs w:val="18"/>
          <w:lang w:val="uk-UA"/>
        </w:rPr>
        <w:t>Таб.6.11. (тис. грн.)</w:t>
      </w:r>
    </w:p>
    <w:tbl>
      <w:tblPr>
        <w:tblW w:w="397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11"/>
        <w:gridCol w:w="4372"/>
        <w:gridCol w:w="1416"/>
        <w:gridCol w:w="1321"/>
      </w:tblGrid>
      <w:tr w:rsidR="001C7996" w:rsidRPr="00926419" w:rsidTr="001C7996">
        <w:trPr>
          <w:jc w:val="center"/>
        </w:trPr>
        <w:tc>
          <w:tcPr>
            <w:tcW w:w="512"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1468"/>
              </w:tabs>
              <w:jc w:val="center"/>
              <w:rPr>
                <w:rFonts w:ascii="Times New Roman" w:hAnsi="Times New Roman"/>
                <w:b/>
                <w:color w:val="FFFFFF"/>
                <w:lang w:val="uk-UA"/>
              </w:rPr>
            </w:pPr>
            <w:r w:rsidRPr="00926419">
              <w:rPr>
                <w:rFonts w:ascii="Times New Roman" w:hAnsi="Times New Roman"/>
                <w:b/>
                <w:color w:val="FFFFFF"/>
                <w:lang w:val="uk-UA"/>
              </w:rPr>
              <w:t>Рядок</w:t>
            </w:r>
          </w:p>
        </w:tc>
        <w:tc>
          <w:tcPr>
            <w:tcW w:w="2760"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Найменування статті</w:t>
            </w:r>
          </w:p>
        </w:tc>
        <w:tc>
          <w:tcPr>
            <w:tcW w:w="894"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1430"/>
              </w:tabs>
              <w:jc w:val="center"/>
              <w:rPr>
                <w:rFonts w:ascii="Times New Roman" w:hAnsi="Times New Roman"/>
                <w:b/>
                <w:color w:val="FFFFFF"/>
                <w:lang w:val="uk-UA"/>
              </w:rPr>
            </w:pPr>
            <w:r w:rsidRPr="00926419">
              <w:rPr>
                <w:rFonts w:ascii="Times New Roman" w:hAnsi="Times New Roman"/>
                <w:b/>
                <w:color w:val="FFFFFF"/>
                <w:lang w:val="uk-UA"/>
              </w:rPr>
              <w:t>2022рік</w:t>
            </w:r>
          </w:p>
        </w:tc>
        <w:tc>
          <w:tcPr>
            <w:tcW w:w="834"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2021 рік</w:t>
            </w:r>
          </w:p>
        </w:tc>
      </w:tr>
      <w:tr w:rsidR="001C7996" w:rsidRPr="00926419" w:rsidTr="001C7996">
        <w:trPr>
          <w:jc w:val="center"/>
        </w:trPr>
        <w:tc>
          <w:tcPr>
            <w:tcW w:w="512"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1468"/>
              </w:tabs>
              <w:jc w:val="center"/>
              <w:rPr>
                <w:rFonts w:ascii="Times New Roman" w:hAnsi="Times New Roman"/>
                <w:b/>
                <w:color w:val="FFFFFF"/>
                <w:sz w:val="20"/>
                <w:lang w:val="uk-UA"/>
              </w:rPr>
            </w:pPr>
            <w:r w:rsidRPr="00926419">
              <w:rPr>
                <w:rFonts w:ascii="Times New Roman" w:hAnsi="Times New Roman"/>
                <w:b/>
                <w:color w:val="FFFFFF"/>
                <w:sz w:val="20"/>
                <w:lang w:val="uk-UA"/>
              </w:rPr>
              <w:t>1</w:t>
            </w:r>
          </w:p>
        </w:tc>
        <w:tc>
          <w:tcPr>
            <w:tcW w:w="2760"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sz w:val="20"/>
                <w:lang w:val="uk-UA"/>
              </w:rPr>
            </w:pPr>
            <w:r w:rsidRPr="00926419">
              <w:rPr>
                <w:rFonts w:ascii="Times New Roman" w:hAnsi="Times New Roman"/>
                <w:b/>
                <w:color w:val="FFFFFF"/>
                <w:sz w:val="20"/>
                <w:lang w:val="uk-UA"/>
              </w:rPr>
              <w:t>2</w:t>
            </w:r>
          </w:p>
        </w:tc>
        <w:tc>
          <w:tcPr>
            <w:tcW w:w="894"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tabs>
                <w:tab w:val="left" w:pos="1430"/>
              </w:tabs>
              <w:jc w:val="center"/>
              <w:rPr>
                <w:rFonts w:ascii="Times New Roman" w:hAnsi="Times New Roman"/>
                <w:b/>
                <w:color w:val="FFFFFF"/>
                <w:sz w:val="20"/>
                <w:lang w:val="uk-UA"/>
              </w:rPr>
            </w:pPr>
            <w:r w:rsidRPr="00926419">
              <w:rPr>
                <w:rFonts w:ascii="Times New Roman" w:hAnsi="Times New Roman"/>
                <w:b/>
                <w:color w:val="FFFFFF"/>
                <w:sz w:val="20"/>
                <w:lang w:val="uk-UA"/>
              </w:rPr>
              <w:t>3</w:t>
            </w:r>
          </w:p>
        </w:tc>
        <w:tc>
          <w:tcPr>
            <w:tcW w:w="834"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sz w:val="20"/>
                <w:lang w:val="uk-UA"/>
              </w:rPr>
            </w:pPr>
            <w:r w:rsidRPr="00926419">
              <w:rPr>
                <w:rFonts w:ascii="Times New Roman" w:hAnsi="Times New Roman"/>
                <w:b/>
                <w:color w:val="FFFFFF"/>
                <w:sz w:val="20"/>
                <w:lang w:val="uk-UA"/>
              </w:rPr>
              <w:t>4</w:t>
            </w:r>
          </w:p>
        </w:tc>
      </w:tr>
      <w:tr w:rsidR="001C7996" w:rsidRPr="00926419" w:rsidTr="001C7996">
        <w:trPr>
          <w:trHeight w:val="286"/>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sz w:val="20"/>
                <w:lang w:val="uk-UA"/>
              </w:rPr>
            </w:pPr>
            <w:r w:rsidRPr="00926419">
              <w:rPr>
                <w:rFonts w:ascii="Times New Roman" w:hAnsi="Times New Roman"/>
                <w:sz w:val="20"/>
                <w:lang w:val="uk-UA"/>
              </w:rPr>
              <w:t xml:space="preserve"> </w:t>
            </w:r>
            <w:r w:rsidRPr="00926419">
              <w:rPr>
                <w:rFonts w:ascii="Times New Roman" w:hAnsi="Times New Roman"/>
                <w:b/>
                <w:bCs/>
                <w:sz w:val="20"/>
                <w:lang w:val="uk-UA"/>
              </w:rPr>
              <w:t>Адміністративні витрати:</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b/>
                <w:color w:val="000000"/>
                <w:sz w:val="20"/>
                <w:lang w:val="uk-UA"/>
              </w:rPr>
            </w:pPr>
            <w:r w:rsidRPr="00926419">
              <w:rPr>
                <w:rFonts w:ascii="Times New Roman" w:hAnsi="Times New Roman"/>
                <w:b/>
                <w:color w:val="000000"/>
                <w:sz w:val="20"/>
                <w:lang w:val="uk-UA"/>
              </w:rPr>
              <w:t>(2035)</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b/>
                <w:color w:val="000000"/>
                <w:sz w:val="20"/>
                <w:lang w:val="uk-UA"/>
              </w:rPr>
            </w:pPr>
            <w:r w:rsidRPr="00926419">
              <w:rPr>
                <w:rFonts w:ascii="Times New Roman" w:hAnsi="Times New Roman"/>
                <w:b/>
                <w:color w:val="000000"/>
                <w:sz w:val="20"/>
                <w:lang w:val="uk-UA"/>
              </w:rPr>
              <w:t>(3828,3)</w:t>
            </w:r>
          </w:p>
        </w:tc>
      </w:tr>
      <w:tr w:rsidR="001C7996" w:rsidRPr="00926419" w:rsidTr="001C7996">
        <w:trPr>
          <w:trHeight w:val="286"/>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r w:rsidRPr="00926419">
              <w:rPr>
                <w:rFonts w:ascii="Times New Roman" w:hAnsi="Times New Roman"/>
                <w:color w:val="000000"/>
                <w:sz w:val="20"/>
                <w:lang w:val="uk-UA"/>
              </w:rPr>
              <w:t>1</w:t>
            </w: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Витрати на утримання персоналу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(1111)</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(1744,0)</w:t>
            </w:r>
          </w:p>
        </w:tc>
      </w:tr>
      <w:tr w:rsidR="001C7996" w:rsidRPr="00926419" w:rsidTr="001C7996">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r w:rsidRPr="00926419">
              <w:rPr>
                <w:rFonts w:ascii="Times New Roman" w:hAnsi="Times New Roman"/>
                <w:color w:val="000000"/>
                <w:sz w:val="20"/>
                <w:lang w:val="uk-UA"/>
              </w:rPr>
              <w:t>2</w:t>
            </w: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Фформування резервів під відпустки в сумі</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(108,0)</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(929,0)</w:t>
            </w:r>
          </w:p>
        </w:tc>
      </w:tr>
      <w:tr w:rsidR="001C7996" w:rsidRPr="00926419" w:rsidTr="001C7996">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r w:rsidRPr="00926419">
              <w:rPr>
                <w:rFonts w:ascii="Times New Roman" w:hAnsi="Times New Roman"/>
                <w:color w:val="000000"/>
                <w:sz w:val="20"/>
                <w:lang w:val="uk-UA"/>
              </w:rPr>
              <w:t>3</w:t>
            </w: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Інші адміністративні  витрати</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(816)</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(1155,3)</w:t>
            </w:r>
          </w:p>
        </w:tc>
      </w:tr>
      <w:tr w:rsidR="001C7996" w:rsidRPr="00926419" w:rsidTr="001C7996">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b/>
                <w:bCs/>
                <w:color w:val="000000"/>
                <w:sz w:val="20"/>
                <w:lang w:val="uk-UA"/>
              </w:rPr>
            </w:pPr>
            <w:r w:rsidRPr="00926419">
              <w:rPr>
                <w:rFonts w:ascii="Times New Roman" w:hAnsi="Times New Roman"/>
                <w:b/>
                <w:bCs/>
                <w:color w:val="000000"/>
                <w:sz w:val="20"/>
                <w:lang w:val="uk-UA"/>
              </w:rPr>
              <w:t>Витрати на збут:</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b/>
                <w:color w:val="000000"/>
                <w:sz w:val="20"/>
                <w:lang w:val="uk-UA"/>
              </w:rPr>
            </w:pPr>
            <w:r w:rsidRPr="00926419">
              <w:rPr>
                <w:rFonts w:ascii="Times New Roman" w:hAnsi="Times New Roman"/>
                <w:b/>
                <w:color w:val="000000"/>
                <w:sz w:val="20"/>
                <w:lang w:val="uk-UA"/>
              </w:rPr>
              <w:t>(2078)</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b/>
                <w:color w:val="000000"/>
                <w:sz w:val="20"/>
                <w:lang w:val="uk-UA"/>
              </w:rPr>
            </w:pPr>
            <w:r w:rsidRPr="00926419">
              <w:rPr>
                <w:rFonts w:ascii="Times New Roman" w:hAnsi="Times New Roman"/>
                <w:b/>
                <w:color w:val="000000"/>
                <w:sz w:val="20"/>
                <w:lang w:val="uk-UA"/>
              </w:rPr>
              <w:t>(1211,0)</w:t>
            </w:r>
          </w:p>
        </w:tc>
      </w:tr>
      <w:tr w:rsidR="001C7996" w:rsidRPr="00926419" w:rsidTr="001C7996">
        <w:trPr>
          <w:trHeight w:val="200"/>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r w:rsidRPr="00926419">
              <w:rPr>
                <w:rFonts w:ascii="Times New Roman" w:hAnsi="Times New Roman"/>
                <w:color w:val="000000"/>
                <w:sz w:val="20"/>
                <w:lang w:val="uk-UA"/>
              </w:rPr>
              <w:t>1</w:t>
            </w: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Витрати на утримання персоналу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(25)</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r>
      <w:tr w:rsidR="001C7996" w:rsidRPr="00926419" w:rsidTr="001C7996">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r w:rsidRPr="00926419">
              <w:rPr>
                <w:rFonts w:ascii="Times New Roman" w:hAnsi="Times New Roman"/>
                <w:color w:val="000000"/>
                <w:sz w:val="20"/>
                <w:lang w:val="uk-UA"/>
              </w:rPr>
              <w:t>2</w:t>
            </w: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Амортизація основних засобів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r>
      <w:tr w:rsidR="001C7996" w:rsidRPr="00926419" w:rsidTr="001C7996">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r w:rsidRPr="00926419">
              <w:rPr>
                <w:rFonts w:ascii="Times New Roman" w:hAnsi="Times New Roman"/>
                <w:color w:val="000000"/>
                <w:sz w:val="20"/>
                <w:lang w:val="uk-UA"/>
              </w:rPr>
              <w:t>3</w:t>
            </w: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Витрати, пов’язані з укладанням та пролонгацією договорів страхування (агентська,  брокерська, комісійна винагорода)</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(2028)</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(1114,0)</w:t>
            </w:r>
          </w:p>
        </w:tc>
      </w:tr>
      <w:tr w:rsidR="001C7996" w:rsidRPr="00926419" w:rsidTr="001C7996">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r w:rsidRPr="00926419">
              <w:rPr>
                <w:rFonts w:ascii="Times New Roman" w:hAnsi="Times New Roman"/>
                <w:color w:val="000000"/>
                <w:sz w:val="20"/>
                <w:lang w:val="uk-UA"/>
              </w:rPr>
              <w:t>4</w:t>
            </w: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Витрати на маркетинг та рекламу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(5,1)</w:t>
            </w:r>
          </w:p>
        </w:tc>
      </w:tr>
      <w:tr w:rsidR="001C7996" w:rsidRPr="00926419" w:rsidTr="001C7996">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r w:rsidRPr="00926419">
              <w:rPr>
                <w:rFonts w:ascii="Times New Roman" w:hAnsi="Times New Roman"/>
                <w:color w:val="000000"/>
                <w:sz w:val="20"/>
                <w:lang w:val="uk-UA"/>
              </w:rPr>
              <w:t>5</w:t>
            </w: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sz w:val="20"/>
                <w:lang w:val="uk-UA"/>
              </w:rPr>
            </w:pPr>
            <w:r w:rsidRPr="00926419">
              <w:rPr>
                <w:rFonts w:ascii="Times New Roman" w:hAnsi="Times New Roman"/>
                <w:color w:val="000000"/>
                <w:sz w:val="20"/>
                <w:lang w:val="uk-UA"/>
              </w:rPr>
              <w:t>Інші витрати на збут послуг</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(25)</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sz w:val="20"/>
                <w:lang w:val="uk-UA"/>
              </w:rPr>
            </w:pPr>
            <w:r w:rsidRPr="00926419">
              <w:rPr>
                <w:rFonts w:ascii="Times New Roman" w:hAnsi="Times New Roman"/>
                <w:color w:val="000000"/>
                <w:sz w:val="20"/>
                <w:lang w:val="uk-UA"/>
              </w:rPr>
              <w:t>(90,9)</w:t>
            </w:r>
          </w:p>
        </w:tc>
      </w:tr>
      <w:tr w:rsidR="001C7996" w:rsidRPr="00926419" w:rsidTr="001C7996">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b/>
                <w:bCs/>
                <w:color w:val="000000"/>
                <w:sz w:val="20"/>
                <w:lang w:val="uk-UA"/>
              </w:rPr>
            </w:pPr>
            <w:r w:rsidRPr="00926419">
              <w:rPr>
                <w:rFonts w:ascii="Times New Roman" w:hAnsi="Times New Roman"/>
                <w:b/>
                <w:bCs/>
                <w:color w:val="000000"/>
                <w:sz w:val="20"/>
                <w:lang w:val="uk-UA"/>
              </w:rPr>
              <w:t>Інші операційні витрати</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b/>
                <w:color w:val="000000"/>
                <w:sz w:val="20"/>
                <w:lang w:val="uk-UA"/>
              </w:rPr>
            </w:pPr>
            <w:r w:rsidRPr="00926419">
              <w:rPr>
                <w:rFonts w:ascii="Times New Roman" w:hAnsi="Times New Roman"/>
                <w:b/>
                <w:color w:val="000000"/>
                <w:sz w:val="20"/>
                <w:lang w:val="uk-UA"/>
              </w:rPr>
              <w:t>(1879)</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b/>
                <w:color w:val="000000"/>
                <w:sz w:val="20"/>
                <w:lang w:val="uk-UA"/>
              </w:rPr>
            </w:pPr>
            <w:r w:rsidRPr="00926419">
              <w:rPr>
                <w:rFonts w:ascii="Times New Roman" w:hAnsi="Times New Roman"/>
                <w:b/>
                <w:color w:val="000000"/>
                <w:sz w:val="20"/>
                <w:lang w:val="uk-UA"/>
              </w:rPr>
              <w:t>(2052,8)</w:t>
            </w:r>
          </w:p>
        </w:tc>
      </w:tr>
      <w:tr w:rsidR="001C7996" w:rsidRPr="00926419" w:rsidTr="001C7996">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b/>
                <w:bCs/>
                <w:color w:val="000000"/>
                <w:sz w:val="20"/>
                <w:lang w:val="uk-UA"/>
              </w:rPr>
            </w:pPr>
            <w:r w:rsidRPr="00926419">
              <w:rPr>
                <w:rFonts w:ascii="Times New Roman" w:hAnsi="Times New Roman"/>
                <w:b/>
                <w:bCs/>
                <w:color w:val="000000"/>
                <w:sz w:val="20"/>
                <w:lang w:val="uk-UA"/>
              </w:rPr>
              <w:t>Резерв очікуваних кредитних збитків</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rPr>
                <w:rFonts w:ascii="Times New Roman" w:hAnsi="Times New Roman"/>
                <w:b/>
                <w:color w:val="000000"/>
                <w:sz w:val="20"/>
                <w:lang w:val="uk-UA"/>
              </w:rPr>
            </w:pPr>
            <w:r w:rsidRPr="00926419">
              <w:rPr>
                <w:rFonts w:ascii="Times New Roman" w:hAnsi="Times New Roman"/>
                <w:b/>
                <w:color w:val="000000"/>
                <w:sz w:val="20"/>
                <w:lang w:val="uk-UA"/>
              </w:rPr>
              <w:t xml:space="preserve">      (0)</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b/>
                <w:color w:val="000000"/>
                <w:sz w:val="20"/>
                <w:lang w:val="uk-UA"/>
              </w:rPr>
            </w:pPr>
            <w:r w:rsidRPr="00926419">
              <w:rPr>
                <w:rFonts w:ascii="Times New Roman" w:hAnsi="Times New Roman"/>
                <w:b/>
                <w:color w:val="000000"/>
                <w:sz w:val="20"/>
                <w:lang w:val="uk-UA"/>
              </w:rPr>
              <w:t xml:space="preserve">      (0)</w:t>
            </w:r>
          </w:p>
        </w:tc>
      </w:tr>
      <w:tr w:rsidR="001C7996" w:rsidRPr="00926419" w:rsidTr="001C7996">
        <w:trPr>
          <w:trHeight w:val="372"/>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tabs>
                <w:tab w:val="left" w:pos="1468"/>
              </w:tabs>
              <w:jc w:val="center"/>
              <w:rPr>
                <w:rFonts w:ascii="Times New Roman" w:hAnsi="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b/>
                <w:bCs/>
                <w:color w:val="000000"/>
                <w:sz w:val="20"/>
                <w:lang w:val="uk-UA"/>
              </w:rPr>
            </w:pPr>
            <w:r w:rsidRPr="00926419">
              <w:rPr>
                <w:rFonts w:ascii="Times New Roman" w:hAnsi="Times New Roman"/>
                <w:b/>
                <w:bCs/>
                <w:color w:val="000000"/>
                <w:sz w:val="20"/>
                <w:lang w:val="uk-UA"/>
              </w:rPr>
              <w:t>Усього адміністративних, збутових та інших операційних витрат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b/>
                <w:color w:val="000000"/>
                <w:sz w:val="20"/>
                <w:lang w:val="uk-UA"/>
              </w:rPr>
            </w:pPr>
            <w:r w:rsidRPr="00926419">
              <w:rPr>
                <w:rFonts w:ascii="Times New Roman" w:hAnsi="Times New Roman"/>
                <w:b/>
                <w:color w:val="000000"/>
                <w:sz w:val="20"/>
                <w:lang w:val="uk-UA"/>
              </w:rPr>
              <w:t>(5992)</w:t>
            </w:r>
          </w:p>
        </w:tc>
        <w:tc>
          <w:tcPr>
            <w:tcW w:w="834"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b/>
                <w:color w:val="000000"/>
                <w:sz w:val="20"/>
                <w:lang w:val="uk-UA"/>
              </w:rPr>
            </w:pPr>
            <w:r w:rsidRPr="00926419">
              <w:rPr>
                <w:rFonts w:ascii="Times New Roman" w:hAnsi="Times New Roman"/>
                <w:b/>
                <w:color w:val="000000"/>
                <w:sz w:val="20"/>
                <w:lang w:val="uk-UA"/>
              </w:rPr>
              <w:t>(7092,1)</w:t>
            </w:r>
          </w:p>
        </w:tc>
      </w:tr>
    </w:tbl>
    <w:p w:rsidR="001C7996" w:rsidRPr="00926419" w:rsidRDefault="001C7996" w:rsidP="001C7996">
      <w:pPr>
        <w:ind w:left="567"/>
        <w:rPr>
          <w:rFonts w:ascii="Times New Roman" w:hAnsi="Times New Roman"/>
          <w:lang w:val="uk-UA"/>
        </w:rPr>
      </w:pPr>
    </w:p>
    <w:p w:rsidR="001C7996" w:rsidRPr="00926419" w:rsidRDefault="001C7996" w:rsidP="001C7996">
      <w:pPr>
        <w:pStyle w:val="ABC-paragrahinNotes"/>
        <w:spacing w:after="0"/>
        <w:ind w:left="426"/>
        <w:rPr>
          <w:rFonts w:ascii="Times New Roman" w:hAnsi="Times New Roman"/>
          <w:b/>
          <w:sz w:val="24"/>
          <w:szCs w:val="24"/>
          <w:lang w:val="uk-UA"/>
        </w:rPr>
      </w:pPr>
      <w:r w:rsidRPr="00926419">
        <w:rPr>
          <w:rFonts w:ascii="Times New Roman" w:hAnsi="Times New Roman"/>
          <w:b/>
          <w:sz w:val="24"/>
          <w:szCs w:val="24"/>
          <w:lang w:val="uk-UA"/>
        </w:rPr>
        <w:t>Зобов’язання :</w:t>
      </w:r>
    </w:p>
    <w:p w:rsidR="001C7996" w:rsidRPr="00926419" w:rsidRDefault="001C7996" w:rsidP="001C7996">
      <w:pPr>
        <w:pStyle w:val="ABC-paragrahinNotes"/>
        <w:spacing w:after="0"/>
        <w:ind w:left="426"/>
        <w:rPr>
          <w:rFonts w:ascii="Times New Roman" w:hAnsi="Times New Roman"/>
          <w:sz w:val="24"/>
          <w:szCs w:val="24"/>
          <w:lang w:val="uk-UA"/>
        </w:rPr>
      </w:pPr>
      <w:r w:rsidRPr="00926419">
        <w:rPr>
          <w:rFonts w:ascii="Times New Roman" w:hAnsi="Times New Roman"/>
          <w:sz w:val="24"/>
          <w:szCs w:val="24"/>
          <w:lang w:val="uk-UA"/>
        </w:rPr>
        <w:t>Зобов’язання компанії  включають (р.1650) – 755,0 тис. грн</w:t>
      </w:r>
    </w:p>
    <w:p w:rsidR="001C7996" w:rsidRPr="00926419" w:rsidRDefault="001C7996" w:rsidP="001C7996">
      <w:pPr>
        <w:pStyle w:val="ABC-paragrahinNotes"/>
        <w:numPr>
          <w:ilvl w:val="0"/>
          <w:numId w:val="22"/>
        </w:numPr>
        <w:spacing w:after="0"/>
        <w:rPr>
          <w:rFonts w:ascii="Times New Roman" w:hAnsi="Times New Roman"/>
          <w:sz w:val="24"/>
          <w:szCs w:val="24"/>
          <w:lang w:val="uk-UA"/>
        </w:rPr>
      </w:pPr>
      <w:r w:rsidRPr="00926419">
        <w:rPr>
          <w:rFonts w:ascii="Times New Roman" w:hAnsi="Times New Roman"/>
          <w:sz w:val="24"/>
          <w:szCs w:val="24"/>
          <w:lang w:val="uk-UA"/>
        </w:rPr>
        <w:t>Розрахунки по агентським  договорам- 318,0 тис. грн</w:t>
      </w:r>
    </w:p>
    <w:p w:rsidR="001C7996" w:rsidRPr="00926419" w:rsidRDefault="001C7996" w:rsidP="001C7996">
      <w:pPr>
        <w:pStyle w:val="ABC-paragrahinNotes"/>
        <w:numPr>
          <w:ilvl w:val="0"/>
          <w:numId w:val="22"/>
        </w:numPr>
        <w:spacing w:after="0"/>
        <w:rPr>
          <w:rFonts w:ascii="Times New Roman" w:hAnsi="Times New Roman"/>
          <w:sz w:val="24"/>
          <w:szCs w:val="24"/>
          <w:lang w:val="uk-UA"/>
        </w:rPr>
      </w:pPr>
      <w:r w:rsidRPr="00926419">
        <w:rPr>
          <w:rFonts w:ascii="Times New Roman" w:hAnsi="Times New Roman"/>
          <w:sz w:val="24"/>
          <w:szCs w:val="24"/>
          <w:lang w:val="uk-UA"/>
        </w:rPr>
        <w:t>Ротаційний фонд- 394,0тис. грн.</w:t>
      </w:r>
    </w:p>
    <w:p w:rsidR="001C7996" w:rsidRPr="00926419" w:rsidRDefault="001C7996" w:rsidP="001C7996">
      <w:pPr>
        <w:pStyle w:val="ABC-paragrahinNotes"/>
        <w:numPr>
          <w:ilvl w:val="0"/>
          <w:numId w:val="22"/>
        </w:numPr>
        <w:spacing w:after="0"/>
        <w:rPr>
          <w:rFonts w:ascii="Times New Roman" w:hAnsi="Times New Roman"/>
          <w:sz w:val="24"/>
          <w:szCs w:val="24"/>
          <w:lang w:val="uk-UA"/>
        </w:rPr>
      </w:pPr>
      <w:r w:rsidRPr="00926419">
        <w:rPr>
          <w:rFonts w:ascii="Times New Roman" w:hAnsi="Times New Roman"/>
          <w:sz w:val="24"/>
          <w:szCs w:val="24"/>
          <w:lang w:val="uk-UA"/>
        </w:rPr>
        <w:t>Інша поточна кредиторська заборгованість  за страховою діяльністю- 43,0 тис. грн.</w:t>
      </w:r>
    </w:p>
    <w:p w:rsidR="001C7996" w:rsidRPr="00926419" w:rsidRDefault="001C7996" w:rsidP="001C7996">
      <w:pPr>
        <w:pStyle w:val="ABC-paragrahinNotes"/>
        <w:spacing w:after="0"/>
        <w:ind w:left="426"/>
        <w:rPr>
          <w:rFonts w:ascii="Times New Roman" w:hAnsi="Times New Roman"/>
          <w:sz w:val="24"/>
          <w:szCs w:val="24"/>
          <w:lang w:val="uk-UA"/>
        </w:rPr>
      </w:pPr>
      <w:r w:rsidRPr="00926419">
        <w:rPr>
          <w:rFonts w:ascii="Times New Roman" w:hAnsi="Times New Roman"/>
          <w:sz w:val="24"/>
          <w:szCs w:val="24"/>
          <w:lang w:val="uk-UA"/>
        </w:rPr>
        <w:t>Розрахунки за товари роботи послуги-(р.1615)- 834,0 тис. грн.</w:t>
      </w:r>
    </w:p>
    <w:p w:rsidR="001C7996" w:rsidRPr="00926419" w:rsidRDefault="001C7996" w:rsidP="001C7996">
      <w:pPr>
        <w:pStyle w:val="ABC-paragrahinNotes"/>
        <w:numPr>
          <w:ilvl w:val="0"/>
          <w:numId w:val="23"/>
        </w:numPr>
        <w:spacing w:after="0"/>
        <w:rPr>
          <w:rFonts w:ascii="Times New Roman" w:hAnsi="Times New Roman"/>
          <w:sz w:val="24"/>
          <w:szCs w:val="24"/>
          <w:lang w:val="uk-UA"/>
        </w:rPr>
      </w:pPr>
      <w:r w:rsidRPr="00926419">
        <w:rPr>
          <w:rFonts w:ascii="Times New Roman" w:hAnsi="Times New Roman"/>
          <w:sz w:val="24"/>
          <w:szCs w:val="24"/>
          <w:lang w:val="uk-UA"/>
        </w:rPr>
        <w:t>Оренда приміщень-135,0 тис. грн.</w:t>
      </w:r>
    </w:p>
    <w:p w:rsidR="001C7996" w:rsidRPr="00926419" w:rsidRDefault="001C7996" w:rsidP="001C7996">
      <w:pPr>
        <w:pStyle w:val="ABC-paragrahinNotes"/>
        <w:numPr>
          <w:ilvl w:val="0"/>
          <w:numId w:val="23"/>
        </w:numPr>
        <w:spacing w:after="0"/>
        <w:rPr>
          <w:rFonts w:ascii="Times New Roman" w:hAnsi="Times New Roman"/>
          <w:sz w:val="24"/>
          <w:szCs w:val="24"/>
          <w:lang w:val="uk-UA"/>
        </w:rPr>
      </w:pPr>
      <w:r w:rsidRPr="00926419">
        <w:rPr>
          <w:rFonts w:ascii="Times New Roman" w:hAnsi="Times New Roman"/>
          <w:sz w:val="24"/>
          <w:szCs w:val="24"/>
          <w:lang w:val="uk-UA"/>
        </w:rPr>
        <w:t>Оренда обладнання- 605,0 тис. грн</w:t>
      </w:r>
    </w:p>
    <w:p w:rsidR="001C7996" w:rsidRPr="00926419" w:rsidRDefault="001C7996" w:rsidP="001C7996">
      <w:pPr>
        <w:pStyle w:val="ABC-paragrahinNotes"/>
        <w:numPr>
          <w:ilvl w:val="0"/>
          <w:numId w:val="23"/>
        </w:numPr>
        <w:spacing w:after="0"/>
        <w:rPr>
          <w:rFonts w:ascii="Times New Roman" w:hAnsi="Times New Roman"/>
          <w:sz w:val="24"/>
          <w:szCs w:val="24"/>
          <w:lang w:val="uk-UA"/>
        </w:rPr>
      </w:pPr>
      <w:r w:rsidRPr="00926419">
        <w:rPr>
          <w:rFonts w:ascii="Times New Roman" w:hAnsi="Times New Roman"/>
          <w:sz w:val="24"/>
          <w:szCs w:val="24"/>
          <w:lang w:val="uk-UA"/>
        </w:rPr>
        <w:t>Комунальні послуги -10,0 тис. грн.</w:t>
      </w:r>
    </w:p>
    <w:p w:rsidR="001C7996" w:rsidRPr="00926419" w:rsidRDefault="001C7996" w:rsidP="001C7996">
      <w:pPr>
        <w:pStyle w:val="ABC-paragrahinNotes"/>
        <w:numPr>
          <w:ilvl w:val="0"/>
          <w:numId w:val="23"/>
        </w:numPr>
        <w:spacing w:after="0"/>
        <w:rPr>
          <w:rFonts w:ascii="Times New Roman" w:hAnsi="Times New Roman"/>
          <w:sz w:val="24"/>
          <w:szCs w:val="24"/>
          <w:lang w:val="uk-UA"/>
        </w:rPr>
      </w:pPr>
      <w:r w:rsidRPr="00926419">
        <w:rPr>
          <w:rFonts w:ascii="Times New Roman" w:hAnsi="Times New Roman"/>
          <w:sz w:val="24"/>
          <w:szCs w:val="24"/>
          <w:lang w:val="uk-UA"/>
        </w:rPr>
        <w:t>Інші товари роботи послуги- 84,0 тис. грн</w:t>
      </w:r>
    </w:p>
    <w:p w:rsidR="001C7996" w:rsidRPr="00926419" w:rsidRDefault="001C7996" w:rsidP="001C7996">
      <w:pPr>
        <w:pStyle w:val="ABC-paragrahinNotes"/>
        <w:spacing w:after="0"/>
        <w:ind w:left="426"/>
        <w:rPr>
          <w:rFonts w:ascii="Times New Roman" w:hAnsi="Times New Roman"/>
          <w:sz w:val="24"/>
          <w:szCs w:val="24"/>
          <w:lang w:val="uk-UA"/>
        </w:rPr>
      </w:pPr>
      <w:r w:rsidRPr="00926419">
        <w:rPr>
          <w:rFonts w:ascii="Times New Roman" w:hAnsi="Times New Roman"/>
          <w:sz w:val="24"/>
          <w:szCs w:val="24"/>
          <w:lang w:val="uk-UA"/>
        </w:rPr>
        <w:t>Інші поточні зобов’язання-(р1690)-0 тис. грн</w:t>
      </w:r>
    </w:p>
    <w:p w:rsidR="001C7996" w:rsidRPr="00926419" w:rsidRDefault="001C7996" w:rsidP="001C7996">
      <w:pPr>
        <w:pStyle w:val="1"/>
        <w:numPr>
          <w:ilvl w:val="0"/>
          <w:numId w:val="0"/>
        </w:numPr>
        <w:tabs>
          <w:tab w:val="num" w:pos="3627"/>
        </w:tabs>
        <w:rPr>
          <w:rFonts w:ascii="Times New Roman" w:hAnsi="Times New Roman"/>
          <w:i/>
          <w:sz w:val="24"/>
          <w:szCs w:val="24"/>
          <w:lang w:val="uk-UA"/>
        </w:rPr>
      </w:pPr>
      <w:r w:rsidRPr="00926419">
        <w:rPr>
          <w:rFonts w:ascii="Times New Roman" w:hAnsi="Times New Roman"/>
          <w:i/>
          <w:sz w:val="24"/>
          <w:szCs w:val="24"/>
          <w:lang w:val="uk-UA"/>
        </w:rPr>
        <w:t>6.12.  Фінансові доходи і витрати, інші доходи та витрати</w:t>
      </w:r>
    </w:p>
    <w:p w:rsidR="001C7996" w:rsidRPr="00926419" w:rsidRDefault="001C7996" w:rsidP="001C7996">
      <w:pPr>
        <w:ind w:left="6381" w:firstLine="709"/>
        <w:jc w:val="both"/>
        <w:rPr>
          <w:rFonts w:ascii="Times New Roman" w:hAnsi="Times New Roman"/>
          <w:sz w:val="24"/>
          <w:szCs w:val="24"/>
          <w:lang w:val="uk-UA"/>
        </w:rPr>
      </w:pPr>
      <w:r w:rsidRPr="00926419">
        <w:rPr>
          <w:rFonts w:ascii="Times New Roman" w:hAnsi="Times New Roman"/>
          <w:szCs w:val="18"/>
          <w:lang w:val="uk-UA"/>
        </w:rPr>
        <w:t>Таб.6.12. (тис. грн.)</w:t>
      </w:r>
    </w:p>
    <w:tbl>
      <w:tblPr>
        <w:tblW w:w="388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4355"/>
        <w:gridCol w:w="1333"/>
        <w:gridCol w:w="1333"/>
      </w:tblGrid>
      <w:tr w:rsidR="001C7996" w:rsidRPr="00926419" w:rsidTr="001C7996">
        <w:trPr>
          <w:jc w:val="center"/>
        </w:trPr>
        <w:tc>
          <w:tcPr>
            <w:tcW w:w="461"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Рядок</w:t>
            </w:r>
          </w:p>
        </w:tc>
        <w:tc>
          <w:tcPr>
            <w:tcW w:w="2815"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Найменування статті</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2022 рік</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2021 рік</w:t>
            </w:r>
          </w:p>
        </w:tc>
      </w:tr>
      <w:tr w:rsidR="001C7996" w:rsidRPr="00926419" w:rsidTr="001C7996">
        <w:trPr>
          <w:jc w:val="center"/>
        </w:trPr>
        <w:tc>
          <w:tcPr>
            <w:tcW w:w="461"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1</w:t>
            </w:r>
          </w:p>
        </w:tc>
        <w:tc>
          <w:tcPr>
            <w:tcW w:w="2815"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2</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3</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4"/>
              <w:jc w:val="center"/>
              <w:rPr>
                <w:rFonts w:ascii="Times New Roman" w:hAnsi="Times New Roman"/>
                <w:b/>
                <w:color w:val="FFFFFF"/>
                <w:lang w:val="uk-UA"/>
              </w:rPr>
            </w:pPr>
            <w:r w:rsidRPr="00926419">
              <w:rPr>
                <w:rFonts w:ascii="Times New Roman" w:hAnsi="Times New Roman"/>
                <w:b/>
                <w:color w:val="FFFFFF"/>
                <w:lang w:val="uk-UA"/>
              </w:rPr>
              <w:t>4</w:t>
            </w:r>
          </w:p>
        </w:tc>
      </w:tr>
      <w:tr w:rsidR="001C7996" w:rsidRPr="00926419" w:rsidTr="001C7996">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2</w:t>
            </w:r>
          </w:p>
        </w:tc>
        <w:tc>
          <w:tcPr>
            <w:tcW w:w="281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Доходи від депозитів</w:t>
            </w:r>
          </w:p>
        </w:tc>
        <w:tc>
          <w:tcPr>
            <w:tcW w:w="862"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221,0</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269,0</w:t>
            </w:r>
          </w:p>
        </w:tc>
      </w:tr>
      <w:tr w:rsidR="001C7996" w:rsidRPr="00926419" w:rsidTr="001C7996">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3</w:t>
            </w:r>
          </w:p>
        </w:tc>
        <w:tc>
          <w:tcPr>
            <w:tcW w:w="281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Інші фінансові доходи(дохід від участі в капіталі)</w:t>
            </w:r>
          </w:p>
        </w:tc>
        <w:tc>
          <w:tcPr>
            <w:tcW w:w="862"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0,0</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0,0</w:t>
            </w:r>
          </w:p>
        </w:tc>
      </w:tr>
      <w:tr w:rsidR="001C7996" w:rsidRPr="00926419" w:rsidTr="001C7996">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4</w:t>
            </w:r>
          </w:p>
        </w:tc>
        <w:tc>
          <w:tcPr>
            <w:tcW w:w="281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Інші доходи</w:t>
            </w:r>
          </w:p>
        </w:tc>
        <w:tc>
          <w:tcPr>
            <w:tcW w:w="862"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0</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0</w:t>
            </w:r>
          </w:p>
        </w:tc>
      </w:tr>
      <w:tr w:rsidR="001C7996" w:rsidRPr="00926419" w:rsidTr="001C7996">
        <w:trPr>
          <w:trHeight w:val="372"/>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lang w:val="uk-UA"/>
              </w:rPr>
            </w:pPr>
            <w:r w:rsidRPr="00926419">
              <w:rPr>
                <w:rFonts w:ascii="Times New Roman" w:hAnsi="Times New Roman"/>
                <w:b/>
                <w:color w:val="000000"/>
                <w:lang w:val="uk-UA"/>
              </w:rPr>
              <w:t>5</w:t>
            </w:r>
          </w:p>
        </w:tc>
        <w:tc>
          <w:tcPr>
            <w:tcW w:w="281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b/>
                <w:bCs/>
                <w:color w:val="000000"/>
                <w:lang w:val="uk-UA"/>
              </w:rPr>
            </w:pPr>
            <w:r w:rsidRPr="00926419">
              <w:rPr>
                <w:rFonts w:ascii="Times New Roman" w:hAnsi="Times New Roman"/>
                <w:b/>
                <w:bCs/>
                <w:color w:val="000000"/>
                <w:lang w:val="uk-UA"/>
              </w:rPr>
              <w:t>Усього фінансових та інших доходів</w:t>
            </w:r>
          </w:p>
        </w:tc>
        <w:tc>
          <w:tcPr>
            <w:tcW w:w="862" w:type="pct"/>
            <w:tcBorders>
              <w:top w:val="single" w:sz="12" w:space="0" w:color="auto"/>
              <w:left w:val="single" w:sz="12" w:space="0" w:color="auto"/>
              <w:bottom w:val="single" w:sz="12" w:space="0" w:color="auto"/>
              <w:right w:val="single" w:sz="12" w:space="0" w:color="auto"/>
            </w:tcBorders>
            <w:noWrap/>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221,0</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269,0</w:t>
            </w:r>
          </w:p>
        </w:tc>
      </w:tr>
      <w:tr w:rsidR="001C7996" w:rsidRPr="00926419" w:rsidTr="001C7996">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7</w:t>
            </w:r>
          </w:p>
        </w:tc>
        <w:tc>
          <w:tcPr>
            <w:tcW w:w="281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lang w:val="uk-UA"/>
              </w:rPr>
            </w:pPr>
            <w:r w:rsidRPr="00926419">
              <w:rPr>
                <w:rFonts w:ascii="Times New Roman" w:hAnsi="Times New Roman"/>
                <w:lang w:val="uk-UA"/>
              </w:rPr>
              <w:t xml:space="preserve">Проценти за користування кредитами </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w:t>
            </w:r>
          </w:p>
        </w:tc>
      </w:tr>
      <w:tr w:rsidR="001C7996" w:rsidRPr="00926419" w:rsidTr="001C7996">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8</w:t>
            </w:r>
          </w:p>
        </w:tc>
        <w:tc>
          <w:tcPr>
            <w:tcW w:w="281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Інші фінансові витрати</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w:t>
            </w:r>
          </w:p>
        </w:tc>
      </w:tr>
      <w:tr w:rsidR="001C7996" w:rsidRPr="00926419" w:rsidTr="001C7996">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9</w:t>
            </w:r>
          </w:p>
        </w:tc>
        <w:tc>
          <w:tcPr>
            <w:tcW w:w="281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lang w:val="uk-UA"/>
              </w:rPr>
            </w:pPr>
            <w:r w:rsidRPr="00926419">
              <w:rPr>
                <w:rFonts w:ascii="Times New Roman" w:hAnsi="Times New Roman"/>
                <w:lang w:val="uk-UA"/>
              </w:rPr>
              <w:t xml:space="preserve">Інші витрати </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(0,00)</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(1032,00)</w:t>
            </w:r>
          </w:p>
        </w:tc>
      </w:tr>
      <w:tr w:rsidR="001C7996" w:rsidRPr="00926419" w:rsidTr="001C7996">
        <w:trPr>
          <w:trHeight w:val="319"/>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lang w:val="uk-UA"/>
              </w:rPr>
            </w:pPr>
            <w:r w:rsidRPr="00926419">
              <w:rPr>
                <w:rFonts w:ascii="Times New Roman" w:hAnsi="Times New Roman"/>
                <w:b/>
                <w:color w:val="000000"/>
                <w:lang w:val="uk-UA"/>
              </w:rPr>
              <w:t>10</w:t>
            </w:r>
          </w:p>
        </w:tc>
        <w:tc>
          <w:tcPr>
            <w:tcW w:w="2815"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rPr>
                <w:rFonts w:ascii="Times New Roman" w:hAnsi="Times New Roman"/>
                <w:b/>
                <w:bCs/>
                <w:color w:val="000000"/>
                <w:lang w:val="uk-UA"/>
              </w:rPr>
            </w:pPr>
            <w:r w:rsidRPr="00926419">
              <w:rPr>
                <w:rFonts w:ascii="Times New Roman" w:hAnsi="Times New Roman"/>
                <w:b/>
                <w:bCs/>
                <w:color w:val="000000"/>
                <w:lang w:val="uk-UA"/>
              </w:rPr>
              <w:t>Усього фінансових витрат та інших витрат </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(0,00)</w:t>
            </w:r>
          </w:p>
        </w:tc>
        <w:tc>
          <w:tcPr>
            <w:tcW w:w="862" w:type="pct"/>
            <w:tcBorders>
              <w:top w:val="single" w:sz="12" w:space="0" w:color="auto"/>
              <w:left w:val="single" w:sz="12" w:space="0" w:color="auto"/>
              <w:bottom w:val="single" w:sz="12" w:space="0" w:color="auto"/>
              <w:right w:val="single" w:sz="12" w:space="0" w:color="auto"/>
            </w:tcBorders>
            <w:vAlign w:val="bottom"/>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(1032,00)</w:t>
            </w:r>
          </w:p>
        </w:tc>
      </w:tr>
    </w:tbl>
    <w:p w:rsidR="001C7996" w:rsidRPr="00926419" w:rsidRDefault="001C7996" w:rsidP="001C7996">
      <w:pPr>
        <w:rPr>
          <w:rFonts w:ascii="Times New Roman" w:hAnsi="Times New Roman"/>
          <w:sz w:val="24"/>
          <w:szCs w:val="24"/>
          <w:lang w:val="uk-UA"/>
        </w:rPr>
      </w:pPr>
      <w:r w:rsidRPr="00926419">
        <w:rPr>
          <w:rFonts w:ascii="Times New Roman" w:hAnsi="Times New Roman"/>
          <w:lang w:val="uk-UA"/>
        </w:rPr>
        <w:t xml:space="preserve">           </w:t>
      </w:r>
      <w:bookmarkStart w:id="32" w:name="_Ref321673297"/>
      <w:bookmarkStart w:id="33" w:name="_Toc320725142"/>
      <w:bookmarkStart w:id="34" w:name="_Ref320520801"/>
      <w:bookmarkStart w:id="35" w:name="_Ref319483803"/>
      <w:bookmarkStart w:id="36" w:name="_Ref319482223"/>
      <w:bookmarkStart w:id="37" w:name="_Ref319482214"/>
      <w:bookmarkStart w:id="38" w:name="_Ref319482200"/>
      <w:bookmarkStart w:id="39" w:name="_Ref319481100"/>
      <w:bookmarkStart w:id="40" w:name="_Ref319480734"/>
      <w:bookmarkStart w:id="41" w:name="_Ref113248865"/>
      <w:bookmarkStart w:id="42" w:name="_Ref113248853"/>
      <w:bookmarkStart w:id="43" w:name="_Ref113248582"/>
      <w:bookmarkStart w:id="44" w:name="_Ref113247865"/>
      <w:bookmarkStart w:id="45" w:name="_Ref113247855"/>
      <w:bookmarkStart w:id="46" w:name="_Ref113247703"/>
      <w:bookmarkStart w:id="47" w:name="_Ref113247694"/>
      <w:bookmarkStart w:id="48" w:name="_Toc445697449"/>
      <w:bookmarkStart w:id="49" w:name="_Toc442612651"/>
      <w:r w:rsidRPr="00926419">
        <w:rPr>
          <w:rFonts w:ascii="Times New Roman" w:hAnsi="Times New Roman"/>
          <w:sz w:val="24"/>
          <w:szCs w:val="24"/>
          <w:lang w:val="uk-UA"/>
        </w:rPr>
        <w:t>До статті інші витрати зокрема включено витрати:</w:t>
      </w:r>
    </w:p>
    <w:p w:rsidR="001C7996" w:rsidRPr="00926419" w:rsidRDefault="001C7996" w:rsidP="001C7996">
      <w:pPr>
        <w:pStyle w:val="ABC-paragrahinNotes"/>
        <w:numPr>
          <w:ilvl w:val="0"/>
          <w:numId w:val="12"/>
        </w:numPr>
        <w:spacing w:after="0"/>
        <w:rPr>
          <w:rFonts w:ascii="Times New Roman" w:hAnsi="Times New Roman"/>
          <w:sz w:val="24"/>
          <w:szCs w:val="24"/>
          <w:lang w:val="uk-UA"/>
        </w:rPr>
      </w:pPr>
      <w:r w:rsidRPr="00926419">
        <w:rPr>
          <w:rFonts w:ascii="Times New Roman" w:hAnsi="Times New Roman"/>
          <w:sz w:val="24"/>
          <w:szCs w:val="24"/>
          <w:lang w:val="uk-UA"/>
        </w:rPr>
        <w:t>витрати на придбання товарів, робіт послуг не страхової діяльності</w:t>
      </w:r>
    </w:p>
    <w:p w:rsidR="001C7996" w:rsidRPr="00926419" w:rsidRDefault="001C7996" w:rsidP="001C7996">
      <w:pPr>
        <w:pStyle w:val="ABC-paragrahinNotes"/>
        <w:numPr>
          <w:ilvl w:val="0"/>
          <w:numId w:val="12"/>
        </w:numPr>
        <w:spacing w:after="0"/>
        <w:rPr>
          <w:rFonts w:ascii="Times New Roman" w:hAnsi="Times New Roman"/>
          <w:sz w:val="24"/>
          <w:szCs w:val="24"/>
          <w:lang w:val="uk-UA"/>
        </w:rPr>
      </w:pPr>
      <w:r w:rsidRPr="00926419">
        <w:rPr>
          <w:rFonts w:ascii="Times New Roman" w:hAnsi="Times New Roman"/>
          <w:sz w:val="24"/>
          <w:szCs w:val="24"/>
          <w:lang w:val="uk-UA"/>
        </w:rPr>
        <w:t>благодійна допомога 0 тис грн</w:t>
      </w:r>
    </w:p>
    <w:p w:rsidR="001C7996" w:rsidRPr="00926419" w:rsidRDefault="001C7996" w:rsidP="001C7996">
      <w:pPr>
        <w:pStyle w:val="1"/>
        <w:numPr>
          <w:ilvl w:val="0"/>
          <w:numId w:val="0"/>
        </w:numPr>
        <w:tabs>
          <w:tab w:val="num" w:pos="3627"/>
        </w:tabs>
        <w:jc w:val="center"/>
        <w:rPr>
          <w:rFonts w:ascii="Times New Roman" w:hAnsi="Times New Roman"/>
          <w:i/>
          <w:sz w:val="24"/>
          <w:szCs w:val="24"/>
          <w:lang w:val="uk-UA"/>
        </w:rPr>
      </w:pPr>
      <w:r w:rsidRPr="00926419">
        <w:rPr>
          <w:rFonts w:ascii="Times New Roman" w:hAnsi="Times New Roman"/>
          <w:i/>
          <w:sz w:val="26"/>
          <w:szCs w:val="26"/>
          <w:lang w:val="uk-UA"/>
        </w:rPr>
        <w:t>6.13</w:t>
      </w:r>
      <w:r w:rsidRPr="00926419">
        <w:rPr>
          <w:rFonts w:ascii="Times New Roman" w:hAnsi="Times New Roman"/>
          <w:i/>
          <w:sz w:val="24"/>
          <w:szCs w:val="24"/>
          <w:lang w:val="uk-UA"/>
        </w:rPr>
        <w:t>.  Витрати на податок на прибуток</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926419">
        <w:rPr>
          <w:rFonts w:ascii="Times New Roman" w:hAnsi="Times New Roman"/>
          <w:i/>
          <w:sz w:val="24"/>
          <w:szCs w:val="24"/>
          <w:lang w:val="uk-UA"/>
        </w:rPr>
        <w:t xml:space="preserve"> та визначення чистого прибутку (збитку)</w:t>
      </w:r>
    </w:p>
    <w:p w:rsidR="001C7996" w:rsidRPr="00926419" w:rsidRDefault="001C7996" w:rsidP="001C7996">
      <w:pPr>
        <w:ind w:left="6381" w:firstLine="709"/>
        <w:jc w:val="both"/>
        <w:rPr>
          <w:rFonts w:ascii="Times New Roman" w:hAnsi="Times New Roman"/>
          <w:sz w:val="24"/>
          <w:szCs w:val="24"/>
          <w:lang w:val="uk-UA"/>
        </w:rPr>
      </w:pPr>
      <w:r w:rsidRPr="00926419">
        <w:rPr>
          <w:rFonts w:ascii="Times New Roman" w:hAnsi="Times New Roman"/>
          <w:sz w:val="20"/>
          <w:lang w:val="uk-UA"/>
        </w:rPr>
        <w:t xml:space="preserve"> </w:t>
      </w:r>
      <w:r w:rsidRPr="00926419">
        <w:rPr>
          <w:rFonts w:ascii="Times New Roman" w:hAnsi="Times New Roman"/>
          <w:szCs w:val="18"/>
          <w:lang w:val="uk-UA"/>
        </w:rPr>
        <w:t>Таб.6.13. (тис. грн.)</w:t>
      </w:r>
    </w:p>
    <w:tbl>
      <w:tblPr>
        <w:tblW w:w="382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4196"/>
        <w:gridCol w:w="1352"/>
        <w:gridCol w:w="1353"/>
      </w:tblGrid>
      <w:tr w:rsidR="001C7996" w:rsidRPr="00926419" w:rsidTr="001C7996">
        <w:trPr>
          <w:jc w:val="center"/>
        </w:trPr>
        <w:tc>
          <w:tcPr>
            <w:tcW w:w="466"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Рядок</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Найменування статті</w:t>
            </w:r>
          </w:p>
        </w:tc>
        <w:tc>
          <w:tcPr>
            <w:tcW w:w="889"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2022 рік</w:t>
            </w:r>
          </w:p>
        </w:tc>
        <w:tc>
          <w:tcPr>
            <w:tcW w:w="889"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2021рік</w:t>
            </w:r>
          </w:p>
        </w:tc>
      </w:tr>
      <w:tr w:rsidR="001C7996" w:rsidRPr="00926419" w:rsidTr="001C7996">
        <w:trPr>
          <w:jc w:val="center"/>
        </w:trPr>
        <w:tc>
          <w:tcPr>
            <w:tcW w:w="466"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1</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ind w:right="140"/>
              <w:jc w:val="center"/>
              <w:rPr>
                <w:rFonts w:ascii="Times New Roman" w:hAnsi="Times New Roman"/>
                <w:b/>
                <w:color w:val="FFFFFF"/>
                <w:lang w:val="uk-UA"/>
              </w:rPr>
            </w:pPr>
            <w:r w:rsidRPr="00926419">
              <w:rPr>
                <w:rFonts w:ascii="Times New Roman" w:hAnsi="Times New Roman"/>
                <w:b/>
                <w:color w:val="FFFFFF"/>
                <w:lang w:val="uk-UA"/>
              </w:rPr>
              <w:t>2</w:t>
            </w:r>
          </w:p>
        </w:tc>
        <w:tc>
          <w:tcPr>
            <w:tcW w:w="889"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3</w:t>
            </w:r>
          </w:p>
        </w:tc>
        <w:tc>
          <w:tcPr>
            <w:tcW w:w="889" w:type="pct"/>
            <w:tcBorders>
              <w:top w:val="single" w:sz="12" w:space="0" w:color="auto"/>
              <w:left w:val="single" w:sz="12" w:space="0" w:color="auto"/>
              <w:bottom w:val="single" w:sz="12" w:space="0" w:color="auto"/>
              <w:right w:val="single" w:sz="12" w:space="0" w:color="auto"/>
            </w:tcBorders>
            <w:shd w:val="clear" w:color="auto" w:fill="3366FF"/>
            <w:vAlign w:val="center"/>
          </w:tcPr>
          <w:p w:rsidR="001C7996" w:rsidRPr="00926419" w:rsidRDefault="001C7996" w:rsidP="001C7996">
            <w:pPr>
              <w:jc w:val="center"/>
              <w:rPr>
                <w:rFonts w:ascii="Times New Roman" w:hAnsi="Times New Roman"/>
                <w:b/>
                <w:color w:val="FFFFFF"/>
                <w:lang w:val="uk-UA"/>
              </w:rPr>
            </w:pPr>
            <w:r w:rsidRPr="00926419">
              <w:rPr>
                <w:rFonts w:ascii="Times New Roman" w:hAnsi="Times New Roman"/>
                <w:b/>
                <w:color w:val="FFFFFF"/>
                <w:lang w:val="uk-UA"/>
              </w:rPr>
              <w:t>4</w:t>
            </w:r>
          </w:p>
        </w:tc>
      </w:tr>
      <w:tr w:rsidR="001C7996" w:rsidRPr="00926419" w:rsidTr="001C7996">
        <w:trPr>
          <w:trHeight w:val="467"/>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lang w:val="uk-UA"/>
              </w:rPr>
            </w:pPr>
            <w:r w:rsidRPr="00926419">
              <w:rPr>
                <w:rFonts w:ascii="Times New Roman" w:hAnsi="Times New Roman"/>
                <w:b/>
                <w:color w:val="000000"/>
                <w:lang w:val="uk-UA"/>
              </w:rPr>
              <w:t>1</w:t>
            </w:r>
          </w:p>
        </w:tc>
        <w:tc>
          <w:tcPr>
            <w:tcW w:w="2755"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rPr>
                <w:rFonts w:ascii="Times New Roman" w:hAnsi="Times New Roman"/>
                <w:b/>
                <w:color w:val="000000"/>
                <w:lang w:val="uk-UA"/>
              </w:rPr>
            </w:pPr>
            <w:r w:rsidRPr="00926419">
              <w:rPr>
                <w:rFonts w:ascii="Times New Roman" w:hAnsi="Times New Roman"/>
                <w:b/>
                <w:color w:val="000000"/>
                <w:lang w:val="uk-UA"/>
              </w:rPr>
              <w:t>Прибуток (збиток)  до оподаткування</w:t>
            </w:r>
          </w:p>
        </w:tc>
        <w:tc>
          <w:tcPr>
            <w:tcW w:w="889" w:type="pct"/>
            <w:tcBorders>
              <w:top w:val="single" w:sz="12" w:space="0" w:color="auto"/>
              <w:left w:val="single" w:sz="12" w:space="0" w:color="auto"/>
              <w:bottom w:val="single" w:sz="12" w:space="0" w:color="auto"/>
              <w:right w:val="single" w:sz="12" w:space="0" w:color="auto"/>
            </w:tcBorders>
            <w:noWrap/>
            <w:vAlign w:val="center"/>
          </w:tcPr>
          <w:p w:rsidR="001C7996" w:rsidRPr="00926419" w:rsidRDefault="001C7996" w:rsidP="001C7996">
            <w:pPr>
              <w:rPr>
                <w:rFonts w:ascii="Times New Roman" w:hAnsi="Times New Roman"/>
                <w:color w:val="000000"/>
                <w:lang w:val="uk-UA"/>
              </w:rPr>
            </w:pPr>
            <w:r w:rsidRPr="00926419">
              <w:rPr>
                <w:rFonts w:ascii="Times New Roman" w:hAnsi="Times New Roman"/>
                <w:color w:val="000000"/>
                <w:lang w:val="uk-UA"/>
              </w:rPr>
              <w:t xml:space="preserve">   179,0</w:t>
            </w:r>
          </w:p>
        </w:tc>
        <w:tc>
          <w:tcPr>
            <w:tcW w:w="88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684,0</w:t>
            </w:r>
          </w:p>
        </w:tc>
      </w:tr>
      <w:tr w:rsidR="001C7996" w:rsidRPr="00926419" w:rsidTr="001C7996">
        <w:trPr>
          <w:trHeight w:val="503"/>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2</w:t>
            </w:r>
          </w:p>
        </w:tc>
        <w:tc>
          <w:tcPr>
            <w:tcW w:w="2755"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Поточний податок на прибуток </w:t>
            </w:r>
          </w:p>
        </w:tc>
        <w:tc>
          <w:tcPr>
            <w:tcW w:w="889" w:type="pct"/>
            <w:tcBorders>
              <w:top w:val="single" w:sz="12" w:space="0" w:color="auto"/>
              <w:left w:val="single" w:sz="12" w:space="0" w:color="auto"/>
              <w:bottom w:val="single" w:sz="12" w:space="0" w:color="auto"/>
              <w:right w:val="single" w:sz="12" w:space="0" w:color="auto"/>
            </w:tcBorders>
            <w:noWrap/>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(24,0)</w:t>
            </w:r>
          </w:p>
        </w:tc>
        <w:tc>
          <w:tcPr>
            <w:tcW w:w="88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(48,0)</w:t>
            </w:r>
          </w:p>
        </w:tc>
      </w:tr>
      <w:tr w:rsidR="001C7996" w:rsidRPr="00926419" w:rsidTr="001C7996">
        <w:trPr>
          <w:trHeight w:val="403"/>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3</w:t>
            </w:r>
          </w:p>
        </w:tc>
        <w:tc>
          <w:tcPr>
            <w:tcW w:w="2755"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зменшення (збільшення) відстрочених податкових активів</w:t>
            </w:r>
          </w:p>
        </w:tc>
        <w:tc>
          <w:tcPr>
            <w:tcW w:w="889" w:type="pct"/>
            <w:tcBorders>
              <w:top w:val="single" w:sz="12" w:space="0" w:color="auto"/>
              <w:left w:val="single" w:sz="12" w:space="0" w:color="auto"/>
              <w:bottom w:val="single" w:sz="12" w:space="0" w:color="auto"/>
              <w:right w:val="single" w:sz="12" w:space="0" w:color="auto"/>
            </w:tcBorders>
            <w:noWrap/>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w:t>
            </w:r>
          </w:p>
        </w:tc>
        <w:tc>
          <w:tcPr>
            <w:tcW w:w="88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w:t>
            </w:r>
          </w:p>
        </w:tc>
      </w:tr>
      <w:tr w:rsidR="001C7996" w:rsidRPr="00926419" w:rsidTr="001C7996">
        <w:trPr>
          <w:trHeight w:val="337"/>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4</w:t>
            </w:r>
          </w:p>
        </w:tc>
        <w:tc>
          <w:tcPr>
            <w:tcW w:w="2755"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rPr>
                <w:rFonts w:ascii="Times New Roman" w:hAnsi="Times New Roman"/>
                <w:lang w:val="uk-UA"/>
              </w:rPr>
            </w:pPr>
            <w:r w:rsidRPr="00926419">
              <w:rPr>
                <w:rFonts w:ascii="Times New Roman" w:hAnsi="Times New Roman"/>
                <w:lang w:val="uk-UA"/>
              </w:rPr>
              <w:t>(збільшення) зменшення відстрочених податкових зобов’язань</w:t>
            </w:r>
          </w:p>
        </w:tc>
        <w:tc>
          <w:tcPr>
            <w:tcW w:w="889" w:type="pct"/>
            <w:tcBorders>
              <w:top w:val="single" w:sz="12" w:space="0" w:color="auto"/>
              <w:left w:val="single" w:sz="12" w:space="0" w:color="auto"/>
              <w:bottom w:val="single" w:sz="12" w:space="0" w:color="auto"/>
              <w:right w:val="single" w:sz="12" w:space="0" w:color="auto"/>
            </w:tcBorders>
            <w:noWrap/>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w:t>
            </w:r>
          </w:p>
        </w:tc>
        <w:tc>
          <w:tcPr>
            <w:tcW w:w="88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w:t>
            </w:r>
          </w:p>
        </w:tc>
      </w:tr>
      <w:tr w:rsidR="001C7996" w:rsidRPr="00926419" w:rsidTr="001C7996">
        <w:trPr>
          <w:trHeight w:val="361"/>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5</w:t>
            </w:r>
          </w:p>
        </w:tc>
        <w:tc>
          <w:tcPr>
            <w:tcW w:w="2755"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color w:val="000000"/>
                <w:lang w:val="uk-UA"/>
              </w:rPr>
            </w:pPr>
            <w:r w:rsidRPr="00926419">
              <w:rPr>
                <w:rFonts w:ascii="Times New Roman" w:hAnsi="Times New Roman"/>
                <w:color w:val="000000"/>
                <w:lang w:val="uk-UA"/>
              </w:rPr>
              <w:t xml:space="preserve"> </w:t>
            </w:r>
            <w:r w:rsidRPr="00926419">
              <w:rPr>
                <w:rFonts w:ascii="Times New Roman" w:hAnsi="Times New Roman"/>
                <w:b/>
                <w:lang w:val="uk-UA"/>
              </w:rPr>
              <w:t>Усього витрати на податок  на прибуток</w:t>
            </w:r>
          </w:p>
        </w:tc>
        <w:tc>
          <w:tcPr>
            <w:tcW w:w="889" w:type="pct"/>
            <w:tcBorders>
              <w:top w:val="single" w:sz="12" w:space="0" w:color="auto"/>
              <w:left w:val="single" w:sz="12" w:space="0" w:color="auto"/>
              <w:bottom w:val="single" w:sz="12" w:space="0" w:color="auto"/>
              <w:right w:val="single" w:sz="12" w:space="0" w:color="auto"/>
            </w:tcBorders>
            <w:noWrap/>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155,0</w:t>
            </w:r>
          </w:p>
        </w:tc>
        <w:tc>
          <w:tcPr>
            <w:tcW w:w="88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color w:val="000000"/>
                <w:lang w:val="uk-UA"/>
              </w:rPr>
            </w:pPr>
            <w:r w:rsidRPr="00926419">
              <w:rPr>
                <w:rFonts w:ascii="Times New Roman" w:hAnsi="Times New Roman"/>
                <w:color w:val="000000"/>
                <w:lang w:val="uk-UA"/>
              </w:rPr>
              <w:t>(48,0)</w:t>
            </w:r>
          </w:p>
        </w:tc>
      </w:tr>
      <w:tr w:rsidR="001C7996" w:rsidRPr="00926419" w:rsidTr="001C7996">
        <w:trPr>
          <w:trHeight w:val="309"/>
          <w:jc w:val="center"/>
        </w:trPr>
        <w:tc>
          <w:tcPr>
            <w:tcW w:w="466"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lang w:val="uk-UA"/>
              </w:rPr>
            </w:pPr>
            <w:r w:rsidRPr="00926419">
              <w:rPr>
                <w:rFonts w:ascii="Times New Roman" w:hAnsi="Times New Roman"/>
                <w:b/>
                <w:color w:val="000000"/>
                <w:lang w:val="uk-UA"/>
              </w:rPr>
              <w:t>6</w:t>
            </w:r>
          </w:p>
        </w:tc>
        <w:tc>
          <w:tcPr>
            <w:tcW w:w="2755"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ind w:right="140"/>
              <w:rPr>
                <w:rFonts w:ascii="Times New Roman" w:hAnsi="Times New Roman"/>
                <w:b/>
                <w:color w:val="000000"/>
                <w:lang w:val="uk-UA"/>
              </w:rPr>
            </w:pPr>
            <w:r w:rsidRPr="00926419">
              <w:rPr>
                <w:rFonts w:ascii="Times New Roman" w:hAnsi="Times New Roman"/>
                <w:b/>
                <w:color w:val="000000"/>
                <w:lang w:val="uk-UA"/>
              </w:rPr>
              <w:t>Прибуток (збиток) поточного року</w:t>
            </w:r>
          </w:p>
        </w:tc>
        <w:tc>
          <w:tcPr>
            <w:tcW w:w="889" w:type="pct"/>
            <w:tcBorders>
              <w:top w:val="single" w:sz="12" w:space="0" w:color="auto"/>
              <w:left w:val="single" w:sz="12" w:space="0" w:color="auto"/>
              <w:bottom w:val="single" w:sz="12" w:space="0" w:color="auto"/>
              <w:right w:val="single" w:sz="12" w:space="0" w:color="auto"/>
            </w:tcBorders>
            <w:noWrap/>
            <w:vAlign w:val="center"/>
          </w:tcPr>
          <w:p w:rsidR="001C7996" w:rsidRPr="00926419" w:rsidRDefault="001C7996" w:rsidP="001C7996">
            <w:pPr>
              <w:jc w:val="center"/>
              <w:rPr>
                <w:rFonts w:ascii="Times New Roman" w:hAnsi="Times New Roman"/>
                <w:b/>
                <w:color w:val="000000"/>
                <w:lang w:val="uk-UA"/>
              </w:rPr>
            </w:pPr>
            <w:r w:rsidRPr="00926419">
              <w:rPr>
                <w:rFonts w:ascii="Times New Roman" w:hAnsi="Times New Roman"/>
                <w:b/>
                <w:color w:val="000000"/>
                <w:lang w:val="uk-UA"/>
              </w:rPr>
              <w:t>155,0</w:t>
            </w:r>
          </w:p>
        </w:tc>
        <w:tc>
          <w:tcPr>
            <w:tcW w:w="889" w:type="pct"/>
            <w:tcBorders>
              <w:top w:val="single" w:sz="12" w:space="0" w:color="auto"/>
              <w:left w:val="single" w:sz="12" w:space="0" w:color="auto"/>
              <w:bottom w:val="single" w:sz="12" w:space="0" w:color="auto"/>
              <w:right w:val="single" w:sz="12" w:space="0" w:color="auto"/>
            </w:tcBorders>
            <w:vAlign w:val="center"/>
          </w:tcPr>
          <w:p w:rsidR="001C7996" w:rsidRPr="00926419" w:rsidRDefault="001C7996" w:rsidP="001C7996">
            <w:pPr>
              <w:jc w:val="center"/>
              <w:rPr>
                <w:rFonts w:ascii="Times New Roman" w:hAnsi="Times New Roman"/>
                <w:b/>
                <w:color w:val="000000"/>
                <w:lang w:val="uk-UA"/>
              </w:rPr>
            </w:pPr>
            <w:r w:rsidRPr="00926419">
              <w:rPr>
                <w:rFonts w:ascii="Times New Roman" w:hAnsi="Times New Roman"/>
                <w:b/>
                <w:color w:val="000000"/>
                <w:lang w:val="uk-UA"/>
              </w:rPr>
              <w:t>636,0</w:t>
            </w:r>
          </w:p>
        </w:tc>
      </w:tr>
    </w:tbl>
    <w:p w:rsidR="001C7996" w:rsidRPr="00926419" w:rsidRDefault="001C7996" w:rsidP="001C7996">
      <w:pPr>
        <w:pStyle w:val="ABC-paragrahinNotes"/>
        <w:spacing w:after="0"/>
        <w:ind w:firstLine="540"/>
        <w:rPr>
          <w:rFonts w:ascii="Times New Roman" w:hAnsi="Times New Roman"/>
          <w:sz w:val="24"/>
          <w:szCs w:val="24"/>
          <w:lang w:val="uk-UA"/>
        </w:rPr>
      </w:pPr>
      <w:r w:rsidRPr="00926419">
        <w:rPr>
          <w:rFonts w:ascii="Times New Roman" w:hAnsi="Times New Roman"/>
          <w:sz w:val="24"/>
          <w:szCs w:val="24"/>
          <w:lang w:val="uk-UA"/>
        </w:rPr>
        <w:t>* при визначенні відстрочених податкових активів та зобов’язань,  суми податку на прибуток було визначено за наступними ставками:</w:t>
      </w:r>
    </w:p>
    <w:p w:rsidR="001C7996" w:rsidRPr="00926419" w:rsidRDefault="001C7996" w:rsidP="001C7996">
      <w:pPr>
        <w:pStyle w:val="ABC-paragrahinNotes"/>
        <w:numPr>
          <w:ilvl w:val="0"/>
          <w:numId w:val="10"/>
        </w:numPr>
        <w:spacing w:after="0"/>
        <w:rPr>
          <w:rFonts w:ascii="Times New Roman" w:hAnsi="Times New Roman"/>
          <w:sz w:val="24"/>
          <w:szCs w:val="24"/>
          <w:lang w:val="uk-UA"/>
        </w:rPr>
      </w:pPr>
      <w:r w:rsidRPr="00926419">
        <w:rPr>
          <w:rFonts w:ascii="Times New Roman" w:hAnsi="Times New Roman"/>
          <w:sz w:val="24"/>
          <w:szCs w:val="24"/>
          <w:lang w:val="uk-UA"/>
        </w:rPr>
        <w:t xml:space="preserve">При здійсненні страхової діяльності за ставкою  в розмірі - 3% </w:t>
      </w:r>
    </w:p>
    <w:p w:rsidR="001C7996" w:rsidRPr="00926419" w:rsidRDefault="001C7996" w:rsidP="001C7996">
      <w:pPr>
        <w:pStyle w:val="ABC-paragrahinNotes"/>
        <w:numPr>
          <w:ilvl w:val="0"/>
          <w:numId w:val="10"/>
        </w:numPr>
        <w:spacing w:after="0"/>
        <w:rPr>
          <w:rFonts w:ascii="Times New Roman" w:hAnsi="Times New Roman"/>
          <w:sz w:val="24"/>
          <w:szCs w:val="24"/>
          <w:lang w:val="uk-UA"/>
        </w:rPr>
      </w:pPr>
      <w:r w:rsidRPr="00926419">
        <w:rPr>
          <w:rFonts w:ascii="Times New Roman" w:hAnsi="Times New Roman"/>
          <w:sz w:val="24"/>
          <w:szCs w:val="24"/>
          <w:lang w:val="uk-UA"/>
        </w:rPr>
        <w:t>За договорами добровільного медичного страхування  -  0%;</w:t>
      </w:r>
    </w:p>
    <w:p w:rsidR="001C7996" w:rsidRPr="00926419" w:rsidRDefault="001C7996" w:rsidP="001C7996">
      <w:pPr>
        <w:pStyle w:val="ABC-paragrahinNotes"/>
        <w:numPr>
          <w:ilvl w:val="0"/>
          <w:numId w:val="10"/>
        </w:numPr>
        <w:spacing w:after="0"/>
        <w:rPr>
          <w:rFonts w:ascii="Times New Roman" w:hAnsi="Times New Roman"/>
          <w:sz w:val="24"/>
          <w:szCs w:val="24"/>
          <w:lang w:val="uk-UA"/>
        </w:rPr>
      </w:pPr>
      <w:r w:rsidRPr="00926419">
        <w:rPr>
          <w:rFonts w:ascii="Times New Roman" w:hAnsi="Times New Roman"/>
          <w:sz w:val="24"/>
          <w:szCs w:val="24"/>
          <w:lang w:val="uk-UA"/>
        </w:rPr>
        <w:t>Податок на прибуток, за загальною ставкою в розмірі – 18%;</w:t>
      </w:r>
    </w:p>
    <w:p w:rsidR="001C7996" w:rsidRPr="00926419" w:rsidRDefault="001C7996" w:rsidP="001C7996">
      <w:pPr>
        <w:ind w:firstLine="360"/>
        <w:jc w:val="both"/>
        <w:rPr>
          <w:rFonts w:ascii="Times New Roman" w:hAnsi="Times New Roman"/>
          <w:b/>
          <w:i/>
          <w:sz w:val="24"/>
          <w:szCs w:val="24"/>
          <w:lang w:val="uk-UA"/>
        </w:rPr>
      </w:pPr>
      <w:r w:rsidRPr="00926419">
        <w:rPr>
          <w:rFonts w:ascii="Times New Roman" w:hAnsi="Times New Roman"/>
          <w:b/>
          <w:i/>
          <w:sz w:val="24"/>
          <w:szCs w:val="24"/>
          <w:lang w:val="uk-UA"/>
        </w:rPr>
        <w:t xml:space="preserve">  6.14. Операційні сегменти.</w:t>
      </w:r>
    </w:p>
    <w:p w:rsidR="001C7996" w:rsidRPr="00926419" w:rsidRDefault="001C7996" w:rsidP="001C7996">
      <w:pPr>
        <w:ind w:firstLine="360"/>
        <w:jc w:val="both"/>
        <w:rPr>
          <w:rFonts w:ascii="Times New Roman" w:hAnsi="Times New Roman"/>
          <w:sz w:val="24"/>
          <w:szCs w:val="24"/>
          <w:lang w:val="uk-UA"/>
        </w:rPr>
      </w:pPr>
      <w:r w:rsidRPr="00926419">
        <w:rPr>
          <w:rFonts w:ascii="Times New Roman" w:hAnsi="Times New Roman"/>
          <w:i/>
          <w:sz w:val="24"/>
          <w:szCs w:val="24"/>
          <w:lang w:val="uk-UA"/>
        </w:rPr>
        <w:t xml:space="preserve">  </w:t>
      </w:r>
      <w:r w:rsidRPr="00926419">
        <w:rPr>
          <w:rFonts w:ascii="Times New Roman" w:hAnsi="Times New Roman"/>
          <w:sz w:val="24"/>
          <w:szCs w:val="24"/>
          <w:lang w:val="uk-UA"/>
        </w:rPr>
        <w:t xml:space="preserve">За кількісною ознакою операційними сегментами є географічні сегменти, а також сегменти по видах страхових продуктів. Більш докладну інформацію про доходи та витрати в розрізі сегментів Компанії розкрито  в </w:t>
      </w:r>
      <w:r w:rsidRPr="00926419">
        <w:rPr>
          <w:rFonts w:ascii="Times New Roman" w:hAnsi="Times New Roman"/>
          <w:sz w:val="24"/>
          <w:szCs w:val="24"/>
          <w:lang w:val="en-US"/>
        </w:rPr>
        <w:t>IR</w:t>
      </w:r>
      <w:r w:rsidRPr="00926419">
        <w:rPr>
          <w:rFonts w:ascii="Times New Roman" w:hAnsi="Times New Roman"/>
          <w:sz w:val="24"/>
          <w:szCs w:val="24"/>
          <w:lang w:val="uk-UA"/>
        </w:rPr>
        <w:t xml:space="preserve">400002 "Показники діяльності з видів добровільного страхування, інших, ніж страхування життя", якій, в складі страхової звітності надається в НБУ.  </w:t>
      </w:r>
    </w:p>
    <w:p w:rsidR="001C7996" w:rsidRPr="00926419" w:rsidRDefault="001C7996" w:rsidP="001C7996">
      <w:pPr>
        <w:ind w:firstLine="709"/>
        <w:jc w:val="both"/>
        <w:rPr>
          <w:rFonts w:ascii="Times New Roman" w:hAnsi="Times New Roman"/>
          <w:sz w:val="24"/>
          <w:szCs w:val="24"/>
          <w:lang w:val="uk-UA"/>
        </w:rPr>
      </w:pPr>
      <w:r w:rsidRPr="00926419">
        <w:rPr>
          <w:rFonts w:ascii="Times New Roman" w:hAnsi="Times New Roman"/>
          <w:b/>
          <w:i/>
          <w:sz w:val="24"/>
          <w:szCs w:val="24"/>
          <w:lang w:val="uk-UA"/>
        </w:rPr>
        <w:t xml:space="preserve">6.15. Цілі та політики управління фінансовими ризиками. </w:t>
      </w:r>
      <w:r w:rsidRPr="00926419">
        <w:rPr>
          <w:rFonts w:ascii="Times New Roman" w:hAnsi="Times New Roman"/>
          <w:sz w:val="24"/>
          <w:szCs w:val="24"/>
          <w:lang w:val="uk-UA"/>
        </w:rPr>
        <w:t xml:space="preserve"> </w:t>
      </w:r>
    </w:p>
    <w:p w:rsidR="001C7996" w:rsidRPr="00926419" w:rsidRDefault="001C7996" w:rsidP="001C7996">
      <w:pPr>
        <w:ind w:firstLine="709"/>
        <w:jc w:val="both"/>
        <w:rPr>
          <w:rFonts w:ascii="Times New Roman" w:hAnsi="Times New Roman"/>
          <w:sz w:val="24"/>
          <w:szCs w:val="24"/>
          <w:lang w:val="uk-UA"/>
        </w:rPr>
      </w:pPr>
      <w:r w:rsidRPr="00926419">
        <w:rPr>
          <w:rFonts w:ascii="Times New Roman" w:hAnsi="Times New Roman"/>
          <w:sz w:val="24"/>
          <w:szCs w:val="24"/>
          <w:lang w:val="uk-UA"/>
        </w:rPr>
        <w:t xml:space="preserve">Основні фінансові зобов'язання Компанії, включають страхові зобов'язання, позики, кредиторську заборгованість за товари, роботи, послуги та іншу поточну кредиторську заборгованість. Основною ціллю даних фінансових зобов'язань є фінансові операції Компанії. У Компанії є дебіторська заборгованість за товари, роботи, послуги, інша дебіторська заборгованість, грошові кошти, депозити, довгострокові фінансові інвестиції, які виникають безпосередньо в ході операційної діяльності. </w:t>
      </w:r>
    </w:p>
    <w:p w:rsidR="001C7996" w:rsidRPr="00926419" w:rsidRDefault="001C7996" w:rsidP="001C7996">
      <w:pPr>
        <w:ind w:firstLine="709"/>
        <w:jc w:val="both"/>
        <w:rPr>
          <w:rFonts w:ascii="Times New Roman" w:hAnsi="Times New Roman"/>
          <w:sz w:val="24"/>
          <w:szCs w:val="24"/>
          <w:lang w:val="uk-UA"/>
        </w:rPr>
      </w:pPr>
      <w:r w:rsidRPr="00926419">
        <w:rPr>
          <w:rFonts w:ascii="Times New Roman" w:hAnsi="Times New Roman"/>
          <w:sz w:val="24"/>
          <w:szCs w:val="24"/>
          <w:lang w:val="uk-UA"/>
        </w:rPr>
        <w:t xml:space="preserve">Діяльність із управління ризиками є для Страховика систематичною, інтегрованою в стратегічне та оперативне управління на всіх рівнях, що охоплює всі підрозділи і співробітників під час виконання ними своїх функцій у рамках будь-яких бізнес-процесів. Система управління ризиками страховика – ПрАТ «СК «САТІС» побудована і функціонує у відповідності до «Вимог до організації і функціонування системи управління ризиками у страховика», затверджених розпорядженням Нацкомфінпослуг від 04.02.2014р. № 295 і зареєстрованих в Міністерстві юстиції України 03.03.2014р. за № </w:t>
      </w:r>
      <w:r w:rsidRPr="00926419">
        <w:rPr>
          <w:rStyle w:val="rvts9"/>
          <w:rFonts w:ascii="Times New Roman" w:hAnsi="Times New Roman"/>
          <w:bCs/>
          <w:sz w:val="24"/>
          <w:szCs w:val="24"/>
          <w:bdr w:val="none" w:sz="0" w:space="0" w:color="auto" w:frame="1"/>
          <w:lang w:val="uk-UA"/>
        </w:rPr>
        <w:t>344/25121.</w:t>
      </w:r>
      <w:r w:rsidRPr="00926419">
        <w:rPr>
          <w:rFonts w:ascii="Times New Roman" w:hAnsi="Times New Roman"/>
          <w:sz w:val="24"/>
          <w:szCs w:val="24"/>
          <w:lang w:val="uk-UA"/>
        </w:rPr>
        <w:t xml:space="preserve"> </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ПрАТ СК «САТІС» схильне  до страхового ризику, ринкового ризику, кредитного ризику та ризику ліквідності, валютного ризику, податкового тощо.</w:t>
      </w:r>
    </w:p>
    <w:p w:rsidR="001C7996" w:rsidRPr="00926419" w:rsidRDefault="001C7996" w:rsidP="001C7996">
      <w:pPr>
        <w:ind w:firstLine="709"/>
        <w:jc w:val="both"/>
        <w:rPr>
          <w:rFonts w:ascii="Times New Roman" w:hAnsi="Times New Roman"/>
          <w:sz w:val="24"/>
          <w:szCs w:val="24"/>
          <w:lang w:val="uk-UA"/>
        </w:rPr>
      </w:pPr>
      <w:r w:rsidRPr="00926419">
        <w:rPr>
          <w:rFonts w:ascii="Times New Roman" w:hAnsi="Times New Roman"/>
          <w:sz w:val="24"/>
          <w:szCs w:val="24"/>
          <w:lang w:val="uk-UA"/>
        </w:rPr>
        <w:t>Вище керівництво Компанії контролює процес управління даними ризиками. Спеціалісти з фінансових ризиків надають консультації вищому керівництву відносно фінансових ризиків та відповідної концепції управління фінансовими ризиками та допомагають йому бути впевненими в тому, що діяльність Компанії, здійснюється згідно відповідної політики Компанії.  Всі операції з фінансовими інструментами з метою управління ризиками здійснюються спеціалістами з відповідною кваліфікацією та досвідом роботи. Відповідно до своєї політики Компанія не здійснює торгівлю фінансовими інструментами в спекулятивних цілях.</w:t>
      </w:r>
    </w:p>
    <w:p w:rsidR="001C7996" w:rsidRPr="00926419" w:rsidRDefault="001C7996" w:rsidP="001C7996">
      <w:pPr>
        <w:ind w:firstLine="709"/>
        <w:jc w:val="both"/>
        <w:rPr>
          <w:rFonts w:ascii="Times New Roman" w:hAnsi="Times New Roman"/>
          <w:sz w:val="24"/>
          <w:szCs w:val="24"/>
          <w:lang w:val="uk-UA"/>
        </w:rPr>
      </w:pPr>
      <w:r w:rsidRPr="00926419">
        <w:rPr>
          <w:rFonts w:ascii="Times New Roman" w:hAnsi="Times New Roman"/>
          <w:sz w:val="24"/>
          <w:szCs w:val="24"/>
          <w:lang w:val="uk-UA"/>
        </w:rPr>
        <w:t>Правління здійснює аналіз та затверджує політику управління вказаними ризиками, інформація про яку наводиться нижче.</w:t>
      </w:r>
    </w:p>
    <w:p w:rsidR="001C7996" w:rsidRPr="00926419" w:rsidRDefault="001C7996" w:rsidP="001C7996">
      <w:pPr>
        <w:jc w:val="both"/>
        <w:rPr>
          <w:rFonts w:ascii="Times New Roman" w:hAnsi="Times New Roman"/>
          <w:b/>
          <w:i/>
          <w:sz w:val="24"/>
          <w:szCs w:val="24"/>
          <w:lang w:val="uk-UA"/>
        </w:rPr>
      </w:pPr>
      <w:r w:rsidRPr="00926419">
        <w:rPr>
          <w:rFonts w:ascii="Times New Roman" w:hAnsi="Times New Roman"/>
          <w:b/>
          <w:i/>
          <w:sz w:val="24"/>
          <w:szCs w:val="24"/>
          <w:lang w:val="uk-UA"/>
        </w:rPr>
        <w:t>Страховий ризик</w:t>
      </w:r>
    </w:p>
    <w:p w:rsidR="001C7996" w:rsidRPr="00926419" w:rsidRDefault="001C7996" w:rsidP="001C7996">
      <w:pPr>
        <w:ind w:firstLine="709"/>
        <w:jc w:val="both"/>
        <w:rPr>
          <w:rFonts w:ascii="Times New Roman" w:hAnsi="Times New Roman"/>
          <w:sz w:val="24"/>
          <w:szCs w:val="24"/>
          <w:lang w:val="uk-UA"/>
        </w:rPr>
      </w:pPr>
      <w:r w:rsidRPr="00926419">
        <w:rPr>
          <w:rFonts w:ascii="Times New Roman" w:hAnsi="Times New Roman"/>
          <w:sz w:val="24"/>
          <w:szCs w:val="24"/>
          <w:lang w:val="uk-UA"/>
        </w:rPr>
        <w:t xml:space="preserve">Визначення страхового ризику посилається на ризик, який страховик приймає від власника страхового поліса. Іншими словами, страховий ризик – це ризик, який існує від початку та передається від власника страхового поліса страховикові. Отже, новий ризик, створений контрактом, не є страховим ризиком. </w:t>
      </w:r>
    </w:p>
    <w:p w:rsidR="001C7996" w:rsidRPr="00926419" w:rsidRDefault="001C7996" w:rsidP="001C7996">
      <w:pPr>
        <w:ind w:firstLine="709"/>
        <w:jc w:val="both"/>
        <w:rPr>
          <w:rFonts w:ascii="Times New Roman" w:hAnsi="Times New Roman"/>
          <w:sz w:val="24"/>
          <w:szCs w:val="24"/>
          <w:lang w:val="uk-UA"/>
        </w:rPr>
      </w:pPr>
      <w:r w:rsidRPr="00926419">
        <w:rPr>
          <w:rFonts w:ascii="Times New Roman" w:hAnsi="Times New Roman"/>
          <w:sz w:val="24"/>
          <w:szCs w:val="24"/>
          <w:lang w:val="uk-UA"/>
        </w:rPr>
        <w:t>Для кращого розуміння сутності ризиків Компанія досліджує їх класифікацію на основі істотних класифікаційних ознак:</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1. Випадковість - невідомість щодо часу і величини збитку, а також незалежність страхового збитку від волі і поведінки страхувальника.</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2. Можливість оцінки розподілу збитків - можливість визначити очікувану міру збитку і міру його вірогідності (без наявності цієї інформації неможливо розрахувати величину страхової премії).</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3. Однозначність розподілу збитків - точність і однозначність визначення в договорі страхування об'єктів страхування і збитків. Ця умова є особливо важливою для визначення страхового відшкодування, яке потрібно сплатити.</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4. Незалежність застрахованих розподілів збитків один від одного – уникнення страховиком при укладанні договору страхування концентрації ризику.</w:t>
      </w:r>
    </w:p>
    <w:p w:rsidR="001C7996" w:rsidRPr="00926419" w:rsidRDefault="001C7996" w:rsidP="001C7996">
      <w:pPr>
        <w:ind w:firstLine="709"/>
        <w:jc w:val="both"/>
        <w:rPr>
          <w:rFonts w:ascii="Times New Roman" w:hAnsi="Times New Roman"/>
          <w:sz w:val="24"/>
          <w:szCs w:val="24"/>
          <w:lang w:val="uk-UA"/>
        </w:rPr>
      </w:pPr>
      <w:r w:rsidRPr="00926419">
        <w:rPr>
          <w:rFonts w:ascii="Times New Roman" w:hAnsi="Times New Roman"/>
          <w:sz w:val="24"/>
          <w:szCs w:val="24"/>
          <w:lang w:val="uk-UA"/>
        </w:rPr>
        <w:t>Керівництво Товариства визнає, що діяльність Товариства пов’язана з ризиками і вартість чистих активів у нестабільному ринковому середовищі може суттєво змінитись внаслідок впливу суб’єктивних чинників та об’єктивних чинників, вірогідність і напрямок впливу яких заздалегідь точно передбачити неможливо. До таких ризиків віднесено кредитний ризик, ринковий ризик та ризик ліквідності. Ринковий ризик включає валютний ризик, відсотковий ризик та інший ціновий ризик. Управління ризиками керівництвом Товариства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1C7996" w:rsidRPr="00926419" w:rsidRDefault="001C7996" w:rsidP="001C7996">
      <w:pPr>
        <w:ind w:firstLine="540"/>
        <w:rPr>
          <w:rFonts w:ascii="Times New Roman" w:hAnsi="Times New Roman"/>
          <w:i/>
          <w:sz w:val="24"/>
          <w:szCs w:val="24"/>
          <w:lang w:val="uk-UA"/>
        </w:rPr>
      </w:pPr>
      <w:r w:rsidRPr="00926419">
        <w:rPr>
          <w:rFonts w:ascii="Times New Roman" w:hAnsi="Times New Roman"/>
          <w:i/>
          <w:sz w:val="24"/>
          <w:szCs w:val="24"/>
          <w:lang w:val="uk-UA"/>
        </w:rPr>
        <w:t>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w:t>
      </w:r>
      <w:bookmarkStart w:id="50" w:name="_Toc320725150"/>
      <w:bookmarkStart w:id="51" w:name="_Ref113190043"/>
      <w:bookmarkStart w:id="52" w:name="_Ref113189462"/>
      <w:bookmarkStart w:id="53" w:name="_Ref113188193"/>
      <w:bookmarkStart w:id="54" w:name="_Ref113187986"/>
      <w:bookmarkStart w:id="55" w:name="_Toc445697456"/>
      <w:bookmarkStart w:id="56" w:name="_Toc442612659"/>
      <w:bookmarkStart w:id="57" w:name="_Toc414363623"/>
    </w:p>
    <w:p w:rsidR="001C7996" w:rsidRPr="00926419" w:rsidRDefault="001C7996" w:rsidP="001C7996">
      <w:pPr>
        <w:ind w:firstLine="540"/>
        <w:jc w:val="both"/>
        <w:rPr>
          <w:rFonts w:ascii="Times New Roman" w:hAnsi="Times New Roman"/>
          <w:sz w:val="24"/>
          <w:szCs w:val="24"/>
          <w:lang w:val="uk-UA"/>
        </w:rPr>
      </w:pPr>
      <w:r w:rsidRPr="00926419">
        <w:rPr>
          <w:rFonts w:ascii="Times New Roman" w:hAnsi="Times New Roman"/>
          <w:i/>
          <w:sz w:val="24"/>
          <w:szCs w:val="24"/>
          <w:u w:val="single"/>
          <w:lang w:val="uk-UA"/>
        </w:rPr>
        <w:t>Кредитний ризик</w:t>
      </w:r>
      <w:r w:rsidRPr="00926419">
        <w:rPr>
          <w:rFonts w:ascii="Times New Roman" w:hAnsi="Times New Roman"/>
          <w:b/>
          <w:sz w:val="24"/>
          <w:szCs w:val="24"/>
          <w:lang w:val="uk-UA"/>
        </w:rPr>
        <w:t xml:space="preserve"> </w:t>
      </w:r>
      <w:r w:rsidRPr="00926419">
        <w:rPr>
          <w:rFonts w:ascii="Times New Roman" w:hAnsi="Times New Roman"/>
          <w:sz w:val="24"/>
          <w:szCs w:val="24"/>
          <w:lang w:val="uk-UA"/>
        </w:rPr>
        <w:t>притаманний таким фінансовим інструментам, як поточні та депозитні рахунки в банках, облігації та дебіторська заборгованість.</w:t>
      </w:r>
    </w:p>
    <w:p w:rsidR="001C7996" w:rsidRPr="00926419" w:rsidRDefault="001C7996" w:rsidP="001C7996">
      <w:pPr>
        <w:ind w:firstLine="540"/>
        <w:jc w:val="both"/>
        <w:rPr>
          <w:rFonts w:ascii="Times New Roman" w:hAnsi="Times New Roman"/>
          <w:sz w:val="24"/>
          <w:szCs w:val="24"/>
          <w:lang w:val="uk-UA"/>
        </w:rPr>
      </w:pPr>
      <w:r w:rsidRPr="00926419">
        <w:rPr>
          <w:rFonts w:ascii="Times New Roman" w:hAnsi="Times New Roman"/>
          <w:sz w:val="24"/>
          <w:szCs w:val="24"/>
          <w:lang w:val="uk-UA"/>
        </w:rPr>
        <w:t xml:space="preserve">         Основним методом оцінки кредитних ризиків керівництвом Товариства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Товариство використовує наступні методи управління кредитними ризиками:</w:t>
      </w:r>
    </w:p>
    <w:p w:rsidR="001C7996" w:rsidRPr="00926419" w:rsidRDefault="001C7996" w:rsidP="001C7996">
      <w:pPr>
        <w:ind w:firstLine="540"/>
        <w:jc w:val="both"/>
        <w:rPr>
          <w:rFonts w:ascii="Times New Roman" w:hAnsi="Times New Roman"/>
          <w:sz w:val="24"/>
          <w:szCs w:val="24"/>
          <w:lang w:val="uk-UA"/>
        </w:rPr>
      </w:pPr>
      <w:r w:rsidRPr="00926419">
        <w:rPr>
          <w:rFonts w:ascii="Times New Roman" w:hAnsi="Times New Roman"/>
          <w:sz w:val="24"/>
          <w:szCs w:val="24"/>
          <w:lang w:val="uk-UA"/>
        </w:rPr>
        <w:t>• ліміти щодо боргових зобов’язань за класами фінансових інструментів;</w:t>
      </w:r>
    </w:p>
    <w:p w:rsidR="001C7996" w:rsidRPr="00926419" w:rsidRDefault="001C7996" w:rsidP="001C7996">
      <w:pPr>
        <w:ind w:firstLine="540"/>
        <w:jc w:val="both"/>
        <w:rPr>
          <w:rFonts w:ascii="Times New Roman" w:hAnsi="Times New Roman"/>
          <w:sz w:val="24"/>
          <w:szCs w:val="24"/>
          <w:lang w:val="uk-UA"/>
        </w:rPr>
      </w:pPr>
      <w:r w:rsidRPr="00926419">
        <w:rPr>
          <w:rFonts w:ascii="Times New Roman" w:hAnsi="Times New Roman"/>
          <w:sz w:val="24"/>
          <w:szCs w:val="24"/>
          <w:lang w:val="uk-UA"/>
        </w:rPr>
        <w:t>•ліміти щодо боргових зобов’язань перед одним контрагентом (або асоційованою групою);</w:t>
      </w:r>
    </w:p>
    <w:p w:rsidR="001C7996" w:rsidRPr="00926419" w:rsidRDefault="001C7996" w:rsidP="001C7996">
      <w:pPr>
        <w:ind w:firstLine="540"/>
        <w:jc w:val="both"/>
        <w:rPr>
          <w:rFonts w:ascii="Times New Roman" w:hAnsi="Times New Roman"/>
          <w:sz w:val="24"/>
          <w:szCs w:val="24"/>
          <w:lang w:val="uk-UA"/>
        </w:rPr>
      </w:pPr>
      <w:r w:rsidRPr="00926419">
        <w:rPr>
          <w:rFonts w:ascii="Times New Roman" w:hAnsi="Times New Roman"/>
          <w:sz w:val="24"/>
          <w:szCs w:val="24"/>
          <w:lang w:val="uk-UA"/>
        </w:rPr>
        <w:t>•ліміти щодо вкладень у фінансові інструменти в розрізі кредитних рейтингів за Національною рейтинговою шкалою;</w:t>
      </w:r>
    </w:p>
    <w:p w:rsidR="001C7996" w:rsidRPr="00926419" w:rsidRDefault="001C7996" w:rsidP="001C7996">
      <w:pPr>
        <w:ind w:firstLine="540"/>
        <w:jc w:val="both"/>
        <w:rPr>
          <w:rFonts w:ascii="Times New Roman" w:hAnsi="Times New Roman"/>
          <w:sz w:val="24"/>
          <w:szCs w:val="24"/>
          <w:lang w:val="uk-UA"/>
        </w:rPr>
      </w:pPr>
      <w:r w:rsidRPr="00926419">
        <w:rPr>
          <w:rFonts w:ascii="Times New Roman" w:hAnsi="Times New Roman"/>
          <w:sz w:val="24"/>
          <w:szCs w:val="24"/>
          <w:lang w:val="uk-UA"/>
        </w:rPr>
        <w:t>•ліміти щодо розміщення депозитів у банках з різними рейтингами та випадки дефолту та неповернення депозитів протягом останніх п’яти років.</w:t>
      </w:r>
    </w:p>
    <w:p w:rsidR="001C7996" w:rsidRPr="00926419" w:rsidRDefault="001C7996" w:rsidP="001C7996">
      <w:pPr>
        <w:ind w:firstLine="540"/>
        <w:jc w:val="both"/>
        <w:rPr>
          <w:rFonts w:ascii="Times New Roman" w:hAnsi="Times New Roman"/>
          <w:i/>
          <w:sz w:val="24"/>
          <w:szCs w:val="24"/>
          <w:lang w:val="uk-UA"/>
        </w:rPr>
      </w:pPr>
      <w:r w:rsidRPr="00926419">
        <w:rPr>
          <w:rFonts w:ascii="Times New Roman" w:hAnsi="Times New Roman"/>
          <w:i/>
          <w:sz w:val="24"/>
          <w:szCs w:val="24"/>
          <w:u w:val="single"/>
          <w:lang w:val="uk-UA"/>
        </w:rPr>
        <w:t>Ринковий ризик</w:t>
      </w:r>
      <w:r w:rsidRPr="00926419">
        <w:rPr>
          <w:rFonts w:ascii="Times New Roman" w:hAnsi="Times New Roman"/>
          <w:sz w:val="24"/>
          <w:szCs w:val="24"/>
          <w:lang w:val="uk-UA"/>
        </w:rPr>
        <w:t xml:space="preserve"> – </w:t>
      </w:r>
      <w:r w:rsidRPr="00926419">
        <w:rPr>
          <w:rFonts w:ascii="Times New Roman" w:hAnsi="Times New Roman"/>
          <w:i/>
          <w:sz w:val="24"/>
          <w:szCs w:val="24"/>
          <w:lang w:val="uk-UA"/>
        </w:rPr>
        <w:t>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ризик та відсотковий ризик. Ринковий ризик виникає у зв’язку з ризиками збитків, зумовлених коливаннями цін на акції, відсоткових ставок та валютних курсів. Товариство наражатиметься на ринкові ризики у зв’язку з інвестиціями в акції, облігації та інші фінансові інструменти.</w:t>
      </w:r>
    </w:p>
    <w:p w:rsidR="001C7996" w:rsidRPr="00926419" w:rsidRDefault="001C7996" w:rsidP="001C7996">
      <w:pPr>
        <w:ind w:firstLine="540"/>
        <w:jc w:val="both"/>
        <w:rPr>
          <w:rFonts w:ascii="Times New Roman" w:hAnsi="Times New Roman"/>
          <w:i/>
          <w:sz w:val="24"/>
          <w:szCs w:val="24"/>
          <w:lang w:val="uk-UA"/>
        </w:rPr>
      </w:pPr>
      <w:r w:rsidRPr="00926419">
        <w:rPr>
          <w:rFonts w:ascii="Times New Roman" w:hAnsi="Times New Roman"/>
          <w:i/>
          <w:sz w:val="24"/>
          <w:szCs w:val="24"/>
          <w:u w:val="single"/>
          <w:lang w:val="uk-UA"/>
        </w:rPr>
        <w:t>Інший ціновий ризик</w:t>
      </w:r>
      <w:r w:rsidRPr="00926419">
        <w:rPr>
          <w:rFonts w:ascii="Times New Roman" w:hAnsi="Times New Roman"/>
          <w:sz w:val="24"/>
          <w:szCs w:val="24"/>
          <w:lang w:val="uk-UA"/>
        </w:rPr>
        <w:t xml:space="preserve"> </w:t>
      </w:r>
      <w:r w:rsidRPr="00926419">
        <w:rPr>
          <w:rFonts w:ascii="Times New Roman" w:hAnsi="Times New Roman"/>
          <w:i/>
          <w:sz w:val="24"/>
          <w:szCs w:val="24"/>
          <w:lang w:val="uk-UA"/>
        </w:rPr>
        <w:t>– це ризик того, що справедлива вартість або майбутні грошові потоки від фінансового інструмента коливатимуться внаслідок змін ринкових цін (окрім тих, що виникають внаслідок відсоткового ризику чи валютного ризику), незалежно від того, чи спричинені вони чинниками, характерними для окремого фінансового інструмента або його емітента, чи чинниками, що впливають на всі подібні фінансові інструменти, з якими здійснюються операції на ринку.</w:t>
      </w:r>
    </w:p>
    <w:p w:rsidR="001C7996" w:rsidRPr="00926419" w:rsidRDefault="001C7996" w:rsidP="001C7996">
      <w:pPr>
        <w:ind w:firstLine="540"/>
        <w:jc w:val="both"/>
        <w:rPr>
          <w:rFonts w:ascii="Times New Roman" w:hAnsi="Times New Roman"/>
          <w:sz w:val="24"/>
          <w:szCs w:val="24"/>
          <w:lang w:val="uk-UA"/>
        </w:rPr>
      </w:pPr>
      <w:r w:rsidRPr="00926419">
        <w:rPr>
          <w:rFonts w:ascii="Times New Roman" w:hAnsi="Times New Roman"/>
          <w:sz w:val="24"/>
          <w:szCs w:val="24"/>
          <w:lang w:val="uk-UA"/>
        </w:rPr>
        <w:t>Основним методом оцінки цінового ризику є аналіз чутливості. Серед методів пом’якшення цінового ризику Товариство використовує диверсифікацію активів та дотримання лімітів на вкладення в акції та інші фінансові інструменти з нефіксованим прибутком.</w:t>
      </w:r>
    </w:p>
    <w:p w:rsidR="001C7996" w:rsidRPr="00926419" w:rsidRDefault="001C7996" w:rsidP="001C7996">
      <w:pPr>
        <w:pStyle w:val="1"/>
        <w:numPr>
          <w:ilvl w:val="0"/>
          <w:numId w:val="0"/>
        </w:numPr>
        <w:spacing w:before="0" w:after="0"/>
        <w:jc w:val="both"/>
        <w:rPr>
          <w:rFonts w:ascii="Times New Roman" w:hAnsi="Times New Roman"/>
          <w:b w:val="0"/>
          <w:kern w:val="0"/>
          <w:sz w:val="24"/>
          <w:szCs w:val="24"/>
          <w:lang w:val="uk-UA"/>
        </w:rPr>
      </w:pPr>
      <w:r w:rsidRPr="00926419">
        <w:rPr>
          <w:rFonts w:ascii="Times New Roman" w:hAnsi="Times New Roman"/>
          <w:b w:val="0"/>
          <w:kern w:val="0"/>
          <w:sz w:val="24"/>
          <w:szCs w:val="24"/>
          <w:lang w:val="uk-UA"/>
        </w:rPr>
        <w:t>За інвестиційними активами, оціненими за 3-м рівнем ієрархії (примітка 6.2), аналіз чутливості до іншого цінового ризику Товариство не здійснювало відповідно до п. 27 МСФЗ 7 «Фінансові інструменти: розкриття інформації».</w:t>
      </w:r>
    </w:p>
    <w:p w:rsidR="001C7996" w:rsidRPr="00926419" w:rsidRDefault="001C7996" w:rsidP="001C7996">
      <w:pPr>
        <w:pStyle w:val="1"/>
        <w:numPr>
          <w:ilvl w:val="0"/>
          <w:numId w:val="0"/>
        </w:numPr>
        <w:tabs>
          <w:tab w:val="num" w:pos="3627"/>
        </w:tabs>
        <w:spacing w:before="0" w:after="0"/>
        <w:jc w:val="both"/>
        <w:rPr>
          <w:rFonts w:ascii="Times New Roman" w:hAnsi="Times New Roman"/>
          <w:b w:val="0"/>
          <w:i/>
          <w:sz w:val="24"/>
          <w:szCs w:val="24"/>
          <w:lang w:val="uk-UA"/>
        </w:rPr>
      </w:pPr>
      <w:r w:rsidRPr="00926419">
        <w:rPr>
          <w:rFonts w:ascii="Times New Roman" w:hAnsi="Times New Roman"/>
          <w:b w:val="0"/>
          <w:i/>
          <w:sz w:val="24"/>
          <w:szCs w:val="24"/>
          <w:u w:val="single"/>
          <w:lang w:val="uk-UA"/>
        </w:rPr>
        <w:t>Валютний ризик</w:t>
      </w:r>
      <w:r w:rsidRPr="00926419">
        <w:rPr>
          <w:rFonts w:ascii="Times New Roman" w:hAnsi="Times New Roman"/>
          <w:b w:val="0"/>
          <w:i/>
          <w:sz w:val="24"/>
          <w:szCs w:val="24"/>
          <w:lang w:val="uk-UA"/>
        </w:rPr>
        <w:t xml:space="preserve"> – це ризик того, що справедлива вартість або майбутні грошові потоки від фінансового інструменту коливатимуться внаслідок змін валютних курсів.</w:t>
      </w:r>
    </w:p>
    <w:p w:rsidR="001C7996" w:rsidRPr="00926419" w:rsidRDefault="001C7996" w:rsidP="001C7996">
      <w:pPr>
        <w:shd w:val="clear" w:color="auto" w:fill="FFFFFF"/>
        <w:autoSpaceDE w:val="0"/>
        <w:autoSpaceDN w:val="0"/>
        <w:adjustRightInd w:val="0"/>
        <w:ind w:firstLine="567"/>
        <w:jc w:val="both"/>
        <w:rPr>
          <w:rFonts w:ascii="Times New Roman" w:hAnsi="Times New Roman"/>
          <w:sz w:val="24"/>
          <w:szCs w:val="24"/>
          <w:lang w:val="uk-UA"/>
        </w:rPr>
      </w:pPr>
      <w:r w:rsidRPr="00926419">
        <w:rPr>
          <w:rFonts w:ascii="Times New Roman" w:hAnsi="Times New Roman"/>
          <w:sz w:val="24"/>
          <w:szCs w:val="24"/>
          <w:lang w:val="uk-UA"/>
        </w:rPr>
        <w:t>Оскільки Товариство не  мало суттєвих активів в іноземній валюті, то активи не були чутливими до валютного ризику і потенційні зміни не вимірювались.</w:t>
      </w:r>
    </w:p>
    <w:p w:rsidR="001C7996" w:rsidRPr="00926419" w:rsidRDefault="001C7996" w:rsidP="001C7996">
      <w:pPr>
        <w:shd w:val="clear" w:color="auto" w:fill="FFFFFF"/>
        <w:autoSpaceDE w:val="0"/>
        <w:autoSpaceDN w:val="0"/>
        <w:adjustRightInd w:val="0"/>
        <w:ind w:firstLine="567"/>
        <w:jc w:val="both"/>
        <w:rPr>
          <w:rFonts w:ascii="Times New Roman" w:hAnsi="Times New Roman"/>
          <w:i/>
          <w:sz w:val="24"/>
          <w:szCs w:val="24"/>
          <w:lang w:val="uk-UA"/>
        </w:rPr>
      </w:pPr>
      <w:r w:rsidRPr="00926419">
        <w:rPr>
          <w:rFonts w:ascii="Times New Roman" w:hAnsi="Times New Roman"/>
          <w:i/>
          <w:sz w:val="24"/>
          <w:szCs w:val="24"/>
          <w:u w:val="single"/>
          <w:lang w:val="uk-UA"/>
        </w:rPr>
        <w:t>Відсотковий ризик</w:t>
      </w:r>
      <w:r w:rsidRPr="00926419">
        <w:rPr>
          <w:rFonts w:ascii="Times New Roman" w:hAnsi="Times New Roman"/>
          <w:sz w:val="24"/>
          <w:szCs w:val="24"/>
          <w:lang w:val="uk-UA"/>
        </w:rPr>
        <w:t xml:space="preserve"> – </w:t>
      </w:r>
      <w:r w:rsidRPr="00926419">
        <w:rPr>
          <w:rFonts w:ascii="Times New Roman" w:hAnsi="Times New Roman"/>
          <w:i/>
          <w:sz w:val="24"/>
          <w:szCs w:val="24"/>
          <w:lang w:val="uk-UA"/>
        </w:rPr>
        <w:t>це ризик того, що справедлива вартість або майбутні грошові потоки від фінансового інструмента коливатимуться внаслідок змін ринкових відсоткових ставок. Керівництво Товариства усвідомлює, що відсоткові ставки можуть змінюватись і це впливатиме як на доходи Товариства, так і на справедливу вартість чистих активів.</w:t>
      </w:r>
    </w:p>
    <w:p w:rsidR="001C7996" w:rsidRPr="00926419" w:rsidRDefault="001C7996" w:rsidP="001C7996">
      <w:pPr>
        <w:shd w:val="clear" w:color="auto" w:fill="FFFFFF"/>
        <w:autoSpaceDE w:val="0"/>
        <w:autoSpaceDN w:val="0"/>
        <w:adjustRightInd w:val="0"/>
        <w:ind w:firstLine="567"/>
        <w:jc w:val="both"/>
        <w:rPr>
          <w:rFonts w:ascii="Times New Roman" w:hAnsi="Times New Roman"/>
          <w:sz w:val="24"/>
          <w:szCs w:val="24"/>
          <w:lang w:val="uk-UA"/>
        </w:rPr>
      </w:pPr>
      <w:r w:rsidRPr="00926419">
        <w:rPr>
          <w:rFonts w:ascii="Times New Roman" w:hAnsi="Times New Roman"/>
          <w:sz w:val="24"/>
          <w:szCs w:val="24"/>
          <w:lang w:val="uk-UA"/>
        </w:rPr>
        <w:t>Усвідомлюючи значні ризики, пов’язані з коливаннями відсоткових ставок у високоінфляційному  середовищі, яке є властивим для фінансової системи України, керівництво Товариства контролює частку активів, розміщених у боргових зобов’язаннях у національній валюті з фіксованою відсотковою ставкою.</w:t>
      </w:r>
    </w:p>
    <w:p w:rsidR="001C7996" w:rsidRPr="00926419" w:rsidRDefault="001C7996" w:rsidP="001C7996">
      <w:pPr>
        <w:shd w:val="clear" w:color="auto" w:fill="FFFFFF"/>
        <w:autoSpaceDE w:val="0"/>
        <w:autoSpaceDN w:val="0"/>
        <w:adjustRightInd w:val="0"/>
        <w:spacing w:line="360" w:lineRule="auto"/>
        <w:ind w:firstLine="567"/>
        <w:jc w:val="both"/>
        <w:rPr>
          <w:rFonts w:ascii="Times New Roman" w:hAnsi="Times New Roman"/>
          <w:sz w:val="24"/>
          <w:szCs w:val="24"/>
          <w:lang w:val="uk-UA"/>
        </w:rPr>
      </w:pPr>
      <w:r w:rsidRPr="00926419">
        <w:rPr>
          <w:rFonts w:ascii="Times New Roman" w:hAnsi="Times New Roman"/>
          <w:sz w:val="24"/>
          <w:szCs w:val="24"/>
          <w:lang w:val="uk-UA"/>
        </w:rPr>
        <w:t>Активи, які наражаються на відсоткові ризики:</w:t>
      </w:r>
    </w:p>
    <w:p w:rsidR="001C7996" w:rsidRPr="00926419" w:rsidRDefault="001C7996" w:rsidP="001C7996">
      <w:pPr>
        <w:shd w:val="clear" w:color="auto" w:fill="FFFFFF"/>
        <w:autoSpaceDE w:val="0"/>
        <w:autoSpaceDN w:val="0"/>
        <w:adjustRightInd w:val="0"/>
        <w:spacing w:line="360" w:lineRule="auto"/>
        <w:ind w:left="6381" w:firstLine="709"/>
        <w:jc w:val="both"/>
        <w:rPr>
          <w:rFonts w:ascii="Times New Roman" w:hAnsi="Times New Roman"/>
          <w:sz w:val="24"/>
          <w:szCs w:val="24"/>
          <w:lang w:val="uk-UA"/>
        </w:rPr>
      </w:pPr>
      <w:r w:rsidRPr="00926419">
        <w:rPr>
          <w:rFonts w:ascii="Times New Roman" w:hAnsi="Times New Roman"/>
          <w:szCs w:val="18"/>
          <w:lang w:val="uk-UA"/>
        </w:rPr>
        <w:t>Таб.6.13.1.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73"/>
        <w:gridCol w:w="2022"/>
        <w:gridCol w:w="2126"/>
      </w:tblGrid>
      <w:tr w:rsidR="001C7996" w:rsidRPr="00926419" w:rsidTr="001C7996">
        <w:trPr>
          <w:trHeight w:val="398"/>
          <w:jc w:val="center"/>
        </w:trPr>
        <w:tc>
          <w:tcPr>
            <w:tcW w:w="3473" w:type="dxa"/>
            <w:shd w:val="clear" w:color="auto" w:fill="0070C0"/>
          </w:tcPr>
          <w:p w:rsidR="001C7996" w:rsidRPr="00926419" w:rsidRDefault="001C7996" w:rsidP="001C7996">
            <w:pPr>
              <w:autoSpaceDE w:val="0"/>
              <w:autoSpaceDN w:val="0"/>
              <w:adjustRightInd w:val="0"/>
              <w:jc w:val="both"/>
              <w:rPr>
                <w:rFonts w:ascii="Times New Roman" w:eastAsia="Calibri" w:hAnsi="Times New Roman"/>
                <w:color w:val="FFFFFF"/>
                <w:lang w:val="uk-UA"/>
              </w:rPr>
            </w:pPr>
            <w:r w:rsidRPr="00926419">
              <w:rPr>
                <w:rFonts w:ascii="Times New Roman" w:eastAsia="Calibri" w:hAnsi="Times New Roman"/>
                <w:b/>
                <w:i/>
                <w:color w:val="FFFFFF"/>
                <w:lang w:val="uk-UA"/>
              </w:rPr>
              <w:t>Тип активу</w:t>
            </w:r>
          </w:p>
        </w:tc>
        <w:tc>
          <w:tcPr>
            <w:tcW w:w="2022" w:type="dxa"/>
            <w:shd w:val="clear" w:color="auto" w:fill="0070C0"/>
          </w:tcPr>
          <w:p w:rsidR="001C7996" w:rsidRPr="00926419" w:rsidRDefault="001C7996" w:rsidP="001C7996">
            <w:pPr>
              <w:autoSpaceDE w:val="0"/>
              <w:autoSpaceDN w:val="0"/>
              <w:adjustRightInd w:val="0"/>
              <w:jc w:val="both"/>
              <w:rPr>
                <w:rFonts w:ascii="Times New Roman" w:eastAsia="Calibri" w:hAnsi="Times New Roman"/>
                <w:color w:val="FFFFFF"/>
                <w:lang w:val="uk-UA"/>
              </w:rPr>
            </w:pPr>
            <w:r w:rsidRPr="00926419">
              <w:rPr>
                <w:rFonts w:ascii="Times New Roman" w:eastAsia="Calibri" w:hAnsi="Times New Roman"/>
                <w:b/>
                <w:bCs/>
                <w:i/>
                <w:color w:val="FFFFFF"/>
                <w:lang w:val="uk-UA"/>
              </w:rPr>
              <w:t>30 вересня 2022</w:t>
            </w:r>
          </w:p>
        </w:tc>
        <w:tc>
          <w:tcPr>
            <w:tcW w:w="2126" w:type="dxa"/>
            <w:shd w:val="clear" w:color="auto" w:fill="0070C0"/>
          </w:tcPr>
          <w:p w:rsidR="001C7996" w:rsidRPr="00926419" w:rsidRDefault="001C7996" w:rsidP="001C7996">
            <w:pPr>
              <w:autoSpaceDE w:val="0"/>
              <w:autoSpaceDN w:val="0"/>
              <w:adjustRightInd w:val="0"/>
              <w:jc w:val="both"/>
              <w:rPr>
                <w:rFonts w:ascii="Times New Roman" w:eastAsia="Calibri" w:hAnsi="Times New Roman"/>
                <w:color w:val="FFFFFF"/>
                <w:lang w:val="uk-UA"/>
              </w:rPr>
            </w:pPr>
            <w:r w:rsidRPr="00926419">
              <w:rPr>
                <w:rFonts w:ascii="Times New Roman" w:eastAsia="Calibri" w:hAnsi="Times New Roman"/>
                <w:b/>
                <w:bCs/>
                <w:i/>
                <w:color w:val="FFFFFF"/>
                <w:lang w:val="uk-UA"/>
              </w:rPr>
              <w:t>31 грудня 2021</w:t>
            </w:r>
          </w:p>
        </w:tc>
      </w:tr>
      <w:tr w:rsidR="001C7996" w:rsidRPr="00926419" w:rsidTr="001C7996">
        <w:trPr>
          <w:jc w:val="center"/>
        </w:trPr>
        <w:tc>
          <w:tcPr>
            <w:tcW w:w="3473" w:type="dxa"/>
          </w:tcPr>
          <w:p w:rsidR="001C7996" w:rsidRPr="00926419" w:rsidRDefault="001C7996" w:rsidP="001C7996">
            <w:pPr>
              <w:autoSpaceDE w:val="0"/>
              <w:autoSpaceDN w:val="0"/>
              <w:adjustRightInd w:val="0"/>
              <w:rPr>
                <w:rFonts w:ascii="Times New Roman" w:eastAsia="Calibri" w:hAnsi="Times New Roman"/>
                <w:lang w:val="uk-UA"/>
              </w:rPr>
            </w:pPr>
            <w:r w:rsidRPr="00926419">
              <w:rPr>
                <w:rFonts w:ascii="Times New Roman" w:eastAsia="Calibri" w:hAnsi="Times New Roman"/>
                <w:lang w:val="uk-UA"/>
              </w:rPr>
              <w:t>Банківські депозити</w:t>
            </w:r>
          </w:p>
        </w:tc>
        <w:tc>
          <w:tcPr>
            <w:tcW w:w="2022" w:type="dxa"/>
          </w:tcPr>
          <w:p w:rsidR="001C7996" w:rsidRPr="00926419" w:rsidRDefault="001C7996" w:rsidP="001C7996">
            <w:pPr>
              <w:autoSpaceDE w:val="0"/>
              <w:autoSpaceDN w:val="0"/>
              <w:adjustRightInd w:val="0"/>
              <w:jc w:val="center"/>
              <w:rPr>
                <w:rFonts w:ascii="Times New Roman" w:eastAsia="Calibri" w:hAnsi="Times New Roman"/>
                <w:i/>
                <w:lang w:val="uk-UA"/>
              </w:rPr>
            </w:pPr>
            <w:r w:rsidRPr="00926419">
              <w:rPr>
                <w:rFonts w:ascii="Times New Roman" w:eastAsia="Calibri" w:hAnsi="Times New Roman"/>
                <w:i/>
                <w:lang w:val="uk-UA"/>
              </w:rPr>
              <w:t>4067,00</w:t>
            </w:r>
          </w:p>
        </w:tc>
        <w:tc>
          <w:tcPr>
            <w:tcW w:w="2126" w:type="dxa"/>
          </w:tcPr>
          <w:p w:rsidR="001C7996" w:rsidRPr="00926419" w:rsidRDefault="001C7996" w:rsidP="001C7996">
            <w:pPr>
              <w:autoSpaceDE w:val="0"/>
              <w:autoSpaceDN w:val="0"/>
              <w:adjustRightInd w:val="0"/>
              <w:jc w:val="center"/>
              <w:rPr>
                <w:rFonts w:ascii="Times New Roman" w:eastAsia="Calibri" w:hAnsi="Times New Roman"/>
                <w:i/>
                <w:lang w:val="uk-UA"/>
              </w:rPr>
            </w:pPr>
            <w:r w:rsidRPr="00926419">
              <w:rPr>
                <w:rFonts w:ascii="Times New Roman" w:eastAsia="Calibri" w:hAnsi="Times New Roman"/>
                <w:i/>
                <w:lang w:val="uk-UA"/>
              </w:rPr>
              <w:t>4006,00</w:t>
            </w:r>
          </w:p>
        </w:tc>
      </w:tr>
      <w:tr w:rsidR="001C7996" w:rsidRPr="00926419" w:rsidTr="001C7996">
        <w:trPr>
          <w:jc w:val="center"/>
        </w:trPr>
        <w:tc>
          <w:tcPr>
            <w:tcW w:w="3473" w:type="dxa"/>
          </w:tcPr>
          <w:p w:rsidR="001C7996" w:rsidRPr="00926419" w:rsidRDefault="001C7996" w:rsidP="001C7996">
            <w:pPr>
              <w:autoSpaceDE w:val="0"/>
              <w:autoSpaceDN w:val="0"/>
              <w:adjustRightInd w:val="0"/>
              <w:jc w:val="center"/>
              <w:rPr>
                <w:rFonts w:ascii="Times New Roman" w:eastAsia="Calibri" w:hAnsi="Times New Roman"/>
                <w:i/>
                <w:lang w:val="uk-UA"/>
              </w:rPr>
            </w:pPr>
            <w:r w:rsidRPr="00926419">
              <w:rPr>
                <w:rFonts w:ascii="Times New Roman" w:eastAsia="Calibri" w:hAnsi="Times New Roman"/>
                <w:b/>
                <w:i/>
                <w:lang w:val="uk-UA"/>
              </w:rPr>
              <w:t>Всього</w:t>
            </w:r>
          </w:p>
        </w:tc>
        <w:tc>
          <w:tcPr>
            <w:tcW w:w="2022" w:type="dxa"/>
          </w:tcPr>
          <w:p w:rsidR="001C7996" w:rsidRPr="00926419" w:rsidRDefault="001C7996" w:rsidP="001C7996">
            <w:pPr>
              <w:autoSpaceDE w:val="0"/>
              <w:autoSpaceDN w:val="0"/>
              <w:adjustRightInd w:val="0"/>
              <w:jc w:val="center"/>
              <w:rPr>
                <w:rFonts w:ascii="Times New Roman" w:eastAsia="Calibri" w:hAnsi="Times New Roman"/>
                <w:i/>
                <w:lang w:val="uk-UA"/>
              </w:rPr>
            </w:pPr>
            <w:r w:rsidRPr="00926419">
              <w:rPr>
                <w:rFonts w:ascii="Times New Roman" w:eastAsia="Calibri" w:hAnsi="Times New Roman"/>
                <w:b/>
                <w:i/>
                <w:lang w:val="uk-UA"/>
              </w:rPr>
              <w:t>4067,0</w:t>
            </w:r>
          </w:p>
        </w:tc>
        <w:tc>
          <w:tcPr>
            <w:tcW w:w="2126" w:type="dxa"/>
          </w:tcPr>
          <w:p w:rsidR="001C7996" w:rsidRPr="00926419" w:rsidRDefault="001C7996" w:rsidP="001C7996">
            <w:pPr>
              <w:autoSpaceDE w:val="0"/>
              <w:autoSpaceDN w:val="0"/>
              <w:adjustRightInd w:val="0"/>
              <w:jc w:val="center"/>
              <w:rPr>
                <w:rFonts w:ascii="Times New Roman" w:eastAsia="Calibri" w:hAnsi="Times New Roman"/>
                <w:i/>
                <w:lang w:val="uk-UA"/>
              </w:rPr>
            </w:pPr>
            <w:r w:rsidRPr="00926419">
              <w:rPr>
                <w:rFonts w:ascii="Times New Roman" w:eastAsia="Calibri" w:hAnsi="Times New Roman"/>
                <w:b/>
                <w:i/>
                <w:lang w:val="uk-UA"/>
              </w:rPr>
              <w:t>4006,0</w:t>
            </w:r>
          </w:p>
        </w:tc>
      </w:tr>
    </w:tbl>
    <w:p w:rsidR="001C7996" w:rsidRPr="00926419" w:rsidRDefault="001C7996" w:rsidP="001C7996">
      <w:pPr>
        <w:shd w:val="clear" w:color="auto" w:fill="FFFFFF"/>
        <w:autoSpaceDE w:val="0"/>
        <w:autoSpaceDN w:val="0"/>
        <w:adjustRightInd w:val="0"/>
        <w:ind w:firstLine="567"/>
        <w:jc w:val="both"/>
        <w:rPr>
          <w:rFonts w:ascii="Times New Roman" w:hAnsi="Times New Roman"/>
          <w:sz w:val="24"/>
          <w:szCs w:val="24"/>
          <w:lang w:val="uk-UA"/>
        </w:rPr>
      </w:pPr>
      <w:r w:rsidRPr="00926419">
        <w:rPr>
          <w:rFonts w:ascii="Times New Roman" w:hAnsi="Times New Roman"/>
          <w:sz w:val="24"/>
          <w:szCs w:val="24"/>
          <w:lang w:val="uk-UA"/>
        </w:rPr>
        <w:t>Для оцінки можливих коливань відсоткових ставок Товариство використовувало історичну волатильність відсоткових ставок за строковими депозитами (до 1 року) за останні 2 роки за оприлюдненою інформацією НБУ.</w:t>
      </w:r>
    </w:p>
    <w:p w:rsidR="001C7996" w:rsidRPr="00926419" w:rsidRDefault="001C7996" w:rsidP="001C7996">
      <w:pPr>
        <w:shd w:val="clear" w:color="auto" w:fill="FFFFFF"/>
        <w:autoSpaceDE w:val="0"/>
        <w:autoSpaceDN w:val="0"/>
        <w:adjustRightInd w:val="0"/>
        <w:ind w:firstLine="567"/>
        <w:jc w:val="both"/>
        <w:rPr>
          <w:rFonts w:ascii="Times New Roman" w:hAnsi="Times New Roman"/>
          <w:sz w:val="24"/>
          <w:szCs w:val="24"/>
          <w:lang w:val="uk-UA"/>
        </w:rPr>
      </w:pPr>
      <w:r w:rsidRPr="00926419">
        <w:rPr>
          <w:rFonts w:ascii="Times New Roman" w:hAnsi="Times New Roman"/>
          <w:sz w:val="24"/>
          <w:szCs w:val="24"/>
          <w:lang w:val="uk-UA"/>
        </w:rPr>
        <w:t>Товариство визнає, що обґрунтовано можливим є коливання ринкових ставок на ±3,0 процентних пункти. Проведений аналіз чутливості заснований на припущенні, що всі інші параметри, зокрема валютний курс, залишатимуться незмінними, і показує можливий вплив зміни відсоткових ставок на 3,0 процентних пункти на вартість чистих активів Товариства.</w:t>
      </w:r>
    </w:p>
    <w:p w:rsidR="001C7996" w:rsidRPr="00926419" w:rsidRDefault="001C7996" w:rsidP="001C7996">
      <w:pPr>
        <w:shd w:val="clear" w:color="auto" w:fill="FFFFFF"/>
        <w:autoSpaceDE w:val="0"/>
        <w:autoSpaceDN w:val="0"/>
        <w:adjustRightInd w:val="0"/>
        <w:ind w:firstLine="567"/>
        <w:jc w:val="both"/>
        <w:rPr>
          <w:rFonts w:ascii="Times New Roman" w:hAnsi="Times New Roman"/>
          <w:sz w:val="24"/>
          <w:szCs w:val="24"/>
          <w:lang w:val="uk-UA"/>
        </w:rPr>
      </w:pPr>
      <w:r w:rsidRPr="00926419">
        <w:rPr>
          <w:rFonts w:ascii="Times New Roman" w:hAnsi="Times New Roman"/>
          <w:sz w:val="24"/>
          <w:szCs w:val="24"/>
          <w:lang w:val="uk-UA"/>
        </w:rPr>
        <w:t>Можлива зміна справедливої вартості боргових фінансових інструментів з фіксованою відсотковою ставкою розрахована як різниця між дисконтованими грошовими потоками за діючою ставкою та дисконтованими грошовими потоками у разі зміни відсоткової ставки за кожним фінансовим інструментом.</w:t>
      </w:r>
    </w:p>
    <w:p w:rsidR="001C7996" w:rsidRPr="00926419" w:rsidRDefault="001C7996" w:rsidP="001C7996">
      <w:pPr>
        <w:shd w:val="clear" w:color="auto" w:fill="FFFFFF"/>
        <w:autoSpaceDE w:val="0"/>
        <w:autoSpaceDN w:val="0"/>
        <w:adjustRightInd w:val="0"/>
        <w:spacing w:line="360" w:lineRule="auto"/>
        <w:ind w:firstLine="567"/>
        <w:rPr>
          <w:rFonts w:ascii="Times New Roman" w:hAnsi="Times New Roman"/>
          <w:sz w:val="24"/>
          <w:szCs w:val="24"/>
          <w:lang w:val="uk-UA"/>
        </w:rPr>
      </w:pPr>
      <w:r w:rsidRPr="00926419">
        <w:rPr>
          <w:rFonts w:ascii="Times New Roman" w:hAnsi="Times New Roman"/>
          <w:sz w:val="24"/>
          <w:szCs w:val="24"/>
          <w:lang w:val="uk-UA"/>
        </w:rPr>
        <w:t>Відсоткові ризики:</w:t>
      </w:r>
    </w:p>
    <w:p w:rsidR="001C7996" w:rsidRPr="00926419" w:rsidRDefault="001C7996" w:rsidP="001C7996">
      <w:pPr>
        <w:shd w:val="clear" w:color="auto" w:fill="FFFFFF"/>
        <w:autoSpaceDE w:val="0"/>
        <w:autoSpaceDN w:val="0"/>
        <w:adjustRightInd w:val="0"/>
        <w:spacing w:line="360" w:lineRule="auto"/>
        <w:ind w:left="6381" w:firstLine="709"/>
        <w:jc w:val="both"/>
        <w:rPr>
          <w:rFonts w:ascii="Times New Roman" w:hAnsi="Times New Roman"/>
          <w:sz w:val="24"/>
          <w:szCs w:val="24"/>
          <w:lang w:val="uk-UA"/>
        </w:rPr>
      </w:pPr>
      <w:r w:rsidRPr="00926419">
        <w:rPr>
          <w:rFonts w:ascii="Times New Roman" w:hAnsi="Times New Roman"/>
          <w:szCs w:val="18"/>
          <w:lang w:val="uk-UA"/>
        </w:rPr>
        <w:t>Таб.6.13.2.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60"/>
        <w:gridCol w:w="1359"/>
        <w:gridCol w:w="1959"/>
        <w:gridCol w:w="1646"/>
        <w:gridCol w:w="1495"/>
      </w:tblGrid>
      <w:tr w:rsidR="001C7996" w:rsidRPr="00926419" w:rsidTr="001C7996">
        <w:trPr>
          <w:trHeight w:val="730"/>
          <w:jc w:val="center"/>
        </w:trPr>
        <w:tc>
          <w:tcPr>
            <w:tcW w:w="2660" w:type="dxa"/>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bCs/>
                <w:i/>
                <w:lang w:val="uk-UA" w:eastAsia="uk-UA"/>
              </w:rPr>
            </w:pPr>
            <w:r w:rsidRPr="00926419">
              <w:rPr>
                <w:rFonts w:ascii="Times New Roman" w:eastAsia="Calibri" w:hAnsi="Times New Roman"/>
                <w:b/>
                <w:bCs/>
                <w:i/>
                <w:lang w:val="uk-UA" w:eastAsia="uk-UA"/>
              </w:rPr>
              <w:t>Тип активу</w:t>
            </w:r>
          </w:p>
        </w:tc>
        <w:tc>
          <w:tcPr>
            <w:tcW w:w="1359" w:type="dxa"/>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bCs/>
                <w:i/>
                <w:color w:val="FFFFFF"/>
                <w:lang w:val="uk-UA" w:eastAsia="uk-UA"/>
              </w:rPr>
            </w:pPr>
            <w:r w:rsidRPr="00926419">
              <w:rPr>
                <w:rFonts w:ascii="Times New Roman" w:eastAsia="Calibri" w:hAnsi="Times New Roman"/>
                <w:b/>
                <w:bCs/>
                <w:i/>
                <w:color w:val="FFFFFF"/>
                <w:lang w:val="uk-UA" w:eastAsia="uk-UA"/>
              </w:rPr>
              <w:t>Вартість</w:t>
            </w:r>
          </w:p>
        </w:tc>
        <w:tc>
          <w:tcPr>
            <w:tcW w:w="1959" w:type="dxa"/>
            <w:shd w:val="clear" w:color="auto" w:fill="0070C0"/>
            <w:vAlign w:val="center"/>
          </w:tcPr>
          <w:p w:rsidR="001C7996" w:rsidRPr="00926419" w:rsidRDefault="001C7996" w:rsidP="001C7996">
            <w:pPr>
              <w:autoSpaceDE w:val="0"/>
              <w:autoSpaceDN w:val="0"/>
              <w:adjustRightInd w:val="0"/>
              <w:jc w:val="center"/>
              <w:rPr>
                <w:rFonts w:ascii="Times New Roman" w:eastAsia="Calibri" w:hAnsi="Times New Roman"/>
                <w:b/>
                <w:bCs/>
                <w:i/>
                <w:color w:val="FFFFFF"/>
                <w:lang w:val="uk-UA" w:eastAsia="uk-UA"/>
              </w:rPr>
            </w:pPr>
            <w:r w:rsidRPr="00926419">
              <w:rPr>
                <w:rFonts w:ascii="Times New Roman" w:eastAsia="Calibri" w:hAnsi="Times New Roman"/>
                <w:b/>
                <w:bCs/>
                <w:i/>
                <w:color w:val="FFFFFF"/>
                <w:lang w:val="uk-UA" w:eastAsia="uk-UA"/>
              </w:rPr>
              <w:t>Середньозважена ставка</w:t>
            </w:r>
          </w:p>
        </w:tc>
        <w:tc>
          <w:tcPr>
            <w:tcW w:w="3141" w:type="dxa"/>
            <w:gridSpan w:val="2"/>
            <w:shd w:val="clear" w:color="auto" w:fill="0070C0"/>
            <w:vAlign w:val="center"/>
          </w:tcPr>
          <w:p w:rsidR="001C7996" w:rsidRPr="00926419" w:rsidRDefault="001C7996" w:rsidP="001C7996">
            <w:pPr>
              <w:autoSpaceDE w:val="0"/>
              <w:autoSpaceDN w:val="0"/>
              <w:adjustRightInd w:val="0"/>
              <w:jc w:val="center"/>
              <w:rPr>
                <w:rFonts w:ascii="Times New Roman" w:hAnsi="Times New Roman"/>
                <w:b/>
                <w:i/>
                <w:color w:val="FFFFFF"/>
                <w:lang w:val="uk-UA"/>
              </w:rPr>
            </w:pPr>
            <w:r w:rsidRPr="00926419">
              <w:rPr>
                <w:rFonts w:ascii="Times New Roman" w:eastAsia="Calibri" w:hAnsi="Times New Roman"/>
                <w:b/>
                <w:bCs/>
                <w:i/>
                <w:color w:val="FFFFFF"/>
                <w:lang w:val="uk-UA" w:eastAsia="uk-UA"/>
              </w:rPr>
              <w:t>Потенційний вплив на чисті активи Товариства в разі зміни відсоткової ставки</w:t>
            </w:r>
          </w:p>
        </w:tc>
      </w:tr>
      <w:tr w:rsidR="001C7996" w:rsidRPr="00926419" w:rsidTr="001C7996">
        <w:trPr>
          <w:jc w:val="center"/>
        </w:trPr>
        <w:tc>
          <w:tcPr>
            <w:tcW w:w="9119" w:type="dxa"/>
            <w:gridSpan w:val="5"/>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На 31.12.2021 р.</w:t>
            </w:r>
          </w:p>
        </w:tc>
      </w:tr>
      <w:tr w:rsidR="001C7996" w:rsidRPr="00926419" w:rsidTr="001C7996">
        <w:trPr>
          <w:trHeight w:val="50"/>
          <w:jc w:val="center"/>
        </w:trPr>
        <w:tc>
          <w:tcPr>
            <w:tcW w:w="9119" w:type="dxa"/>
            <w:gridSpan w:val="5"/>
            <w:shd w:val="clear" w:color="auto" w:fill="auto"/>
          </w:tcPr>
          <w:p w:rsidR="001C7996" w:rsidRPr="00926419" w:rsidRDefault="001C7996" w:rsidP="001C7996">
            <w:pPr>
              <w:autoSpaceDE w:val="0"/>
              <w:autoSpaceDN w:val="0"/>
              <w:adjustRightInd w:val="0"/>
              <w:jc w:val="both"/>
              <w:rPr>
                <w:rFonts w:ascii="Times New Roman" w:hAnsi="Times New Roman"/>
                <w:lang w:val="uk-UA"/>
              </w:rPr>
            </w:pPr>
            <w:r w:rsidRPr="00926419">
              <w:rPr>
                <w:rFonts w:ascii="Times New Roman" w:hAnsi="Times New Roman"/>
                <w:lang w:val="uk-UA"/>
              </w:rPr>
              <w:t>Можливі коливання ринкових ставок                                         -3,0% пункти     + 3,0% пункти</w:t>
            </w:r>
          </w:p>
        </w:tc>
      </w:tr>
      <w:tr w:rsidR="001C7996" w:rsidRPr="00926419" w:rsidTr="001C7996">
        <w:trPr>
          <w:jc w:val="center"/>
        </w:trPr>
        <w:tc>
          <w:tcPr>
            <w:tcW w:w="2660" w:type="dxa"/>
            <w:shd w:val="clear" w:color="auto" w:fill="auto"/>
          </w:tcPr>
          <w:p w:rsidR="001C7996" w:rsidRPr="00926419" w:rsidRDefault="001C7996" w:rsidP="001C7996">
            <w:pPr>
              <w:autoSpaceDE w:val="0"/>
              <w:autoSpaceDN w:val="0"/>
              <w:adjustRightInd w:val="0"/>
              <w:jc w:val="both"/>
              <w:rPr>
                <w:rFonts w:ascii="Times New Roman" w:hAnsi="Times New Roman"/>
                <w:lang w:val="uk-UA"/>
              </w:rPr>
            </w:pPr>
            <w:r w:rsidRPr="00926419">
              <w:rPr>
                <w:rFonts w:ascii="Times New Roman" w:hAnsi="Times New Roman"/>
                <w:lang w:val="uk-UA"/>
              </w:rPr>
              <w:t>Банківські депозити</w:t>
            </w:r>
          </w:p>
        </w:tc>
        <w:tc>
          <w:tcPr>
            <w:tcW w:w="1359"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4006,0</w:t>
            </w:r>
          </w:p>
        </w:tc>
        <w:tc>
          <w:tcPr>
            <w:tcW w:w="1959"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9%</w:t>
            </w:r>
          </w:p>
        </w:tc>
        <w:tc>
          <w:tcPr>
            <w:tcW w:w="1646"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-120,2</w:t>
            </w:r>
          </w:p>
        </w:tc>
        <w:tc>
          <w:tcPr>
            <w:tcW w:w="1495"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+120,2</w:t>
            </w:r>
          </w:p>
        </w:tc>
      </w:tr>
      <w:tr w:rsidR="001C7996" w:rsidRPr="00926419" w:rsidTr="001C7996">
        <w:trPr>
          <w:jc w:val="center"/>
        </w:trPr>
        <w:tc>
          <w:tcPr>
            <w:tcW w:w="2660" w:type="dxa"/>
            <w:shd w:val="clear" w:color="auto" w:fill="auto"/>
          </w:tcPr>
          <w:p w:rsidR="001C7996" w:rsidRPr="00926419" w:rsidRDefault="001C7996" w:rsidP="001C7996">
            <w:pPr>
              <w:autoSpaceDE w:val="0"/>
              <w:autoSpaceDN w:val="0"/>
              <w:adjustRightInd w:val="0"/>
              <w:jc w:val="both"/>
              <w:rPr>
                <w:rFonts w:ascii="Times New Roman" w:hAnsi="Times New Roman"/>
                <w:lang w:val="uk-UA"/>
              </w:rPr>
            </w:pPr>
            <w:r w:rsidRPr="00926419">
              <w:rPr>
                <w:rFonts w:ascii="Times New Roman" w:hAnsi="Times New Roman"/>
                <w:lang w:val="uk-UA"/>
              </w:rPr>
              <w:t xml:space="preserve">Разом </w:t>
            </w:r>
          </w:p>
        </w:tc>
        <w:tc>
          <w:tcPr>
            <w:tcW w:w="1359"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4006,0</w:t>
            </w:r>
          </w:p>
        </w:tc>
        <w:tc>
          <w:tcPr>
            <w:tcW w:w="1959"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p>
        </w:tc>
        <w:tc>
          <w:tcPr>
            <w:tcW w:w="1646"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-120,2</w:t>
            </w:r>
          </w:p>
        </w:tc>
        <w:tc>
          <w:tcPr>
            <w:tcW w:w="1495"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+120,2</w:t>
            </w:r>
          </w:p>
        </w:tc>
      </w:tr>
      <w:tr w:rsidR="001C7996" w:rsidRPr="00926419" w:rsidTr="001C7996">
        <w:trPr>
          <w:jc w:val="center"/>
        </w:trPr>
        <w:tc>
          <w:tcPr>
            <w:tcW w:w="9119" w:type="dxa"/>
            <w:gridSpan w:val="5"/>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На 30.09.2022 р.</w:t>
            </w:r>
          </w:p>
        </w:tc>
      </w:tr>
      <w:tr w:rsidR="001C7996" w:rsidRPr="00926419" w:rsidTr="001C7996">
        <w:trPr>
          <w:trHeight w:val="332"/>
          <w:jc w:val="center"/>
        </w:trPr>
        <w:tc>
          <w:tcPr>
            <w:tcW w:w="9119" w:type="dxa"/>
            <w:gridSpan w:val="5"/>
            <w:shd w:val="clear" w:color="auto" w:fill="auto"/>
          </w:tcPr>
          <w:p w:rsidR="001C7996" w:rsidRPr="00926419" w:rsidRDefault="001C7996" w:rsidP="001C7996">
            <w:pPr>
              <w:autoSpaceDE w:val="0"/>
              <w:autoSpaceDN w:val="0"/>
              <w:adjustRightInd w:val="0"/>
              <w:jc w:val="both"/>
              <w:rPr>
                <w:rFonts w:ascii="Times New Roman" w:hAnsi="Times New Roman"/>
                <w:lang w:val="uk-UA"/>
              </w:rPr>
            </w:pPr>
            <w:r w:rsidRPr="00926419">
              <w:rPr>
                <w:rFonts w:ascii="Times New Roman" w:hAnsi="Times New Roman"/>
                <w:lang w:val="uk-UA"/>
              </w:rPr>
              <w:t>Можливі коливання ринкових ставок                                         -3,% пункти     + 3,% пункти</w:t>
            </w:r>
          </w:p>
        </w:tc>
      </w:tr>
      <w:tr w:rsidR="001C7996" w:rsidRPr="00926419" w:rsidTr="001C7996">
        <w:trPr>
          <w:jc w:val="center"/>
        </w:trPr>
        <w:tc>
          <w:tcPr>
            <w:tcW w:w="2660" w:type="dxa"/>
            <w:shd w:val="clear" w:color="auto" w:fill="auto"/>
          </w:tcPr>
          <w:p w:rsidR="001C7996" w:rsidRPr="00926419" w:rsidRDefault="001C7996" w:rsidP="001C7996">
            <w:pPr>
              <w:autoSpaceDE w:val="0"/>
              <w:autoSpaceDN w:val="0"/>
              <w:adjustRightInd w:val="0"/>
              <w:jc w:val="both"/>
              <w:rPr>
                <w:rFonts w:ascii="Times New Roman" w:hAnsi="Times New Roman"/>
                <w:lang w:val="uk-UA"/>
              </w:rPr>
            </w:pPr>
            <w:r w:rsidRPr="00926419">
              <w:rPr>
                <w:rFonts w:ascii="Times New Roman" w:hAnsi="Times New Roman"/>
                <w:lang w:val="uk-UA"/>
              </w:rPr>
              <w:t>Банківські депозити</w:t>
            </w:r>
          </w:p>
        </w:tc>
        <w:tc>
          <w:tcPr>
            <w:tcW w:w="1359"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4067,0</w:t>
            </w:r>
          </w:p>
        </w:tc>
        <w:tc>
          <w:tcPr>
            <w:tcW w:w="1959"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7,3%</w:t>
            </w:r>
          </w:p>
        </w:tc>
        <w:tc>
          <w:tcPr>
            <w:tcW w:w="1646"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-120,2</w:t>
            </w:r>
          </w:p>
        </w:tc>
        <w:tc>
          <w:tcPr>
            <w:tcW w:w="1495"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+120,2</w:t>
            </w:r>
          </w:p>
        </w:tc>
      </w:tr>
      <w:tr w:rsidR="001C7996" w:rsidRPr="00926419" w:rsidTr="001C7996">
        <w:trPr>
          <w:jc w:val="center"/>
        </w:trPr>
        <w:tc>
          <w:tcPr>
            <w:tcW w:w="2660" w:type="dxa"/>
            <w:shd w:val="clear" w:color="auto" w:fill="auto"/>
          </w:tcPr>
          <w:p w:rsidR="001C7996" w:rsidRPr="00926419" w:rsidRDefault="001C7996" w:rsidP="001C7996">
            <w:pPr>
              <w:autoSpaceDE w:val="0"/>
              <w:autoSpaceDN w:val="0"/>
              <w:adjustRightInd w:val="0"/>
              <w:jc w:val="both"/>
              <w:rPr>
                <w:rFonts w:ascii="Times New Roman" w:hAnsi="Times New Roman"/>
                <w:lang w:val="uk-UA"/>
              </w:rPr>
            </w:pPr>
            <w:r w:rsidRPr="00926419">
              <w:rPr>
                <w:rFonts w:ascii="Times New Roman" w:hAnsi="Times New Roman"/>
                <w:lang w:val="uk-UA"/>
              </w:rPr>
              <w:t xml:space="preserve">Разом </w:t>
            </w:r>
          </w:p>
        </w:tc>
        <w:tc>
          <w:tcPr>
            <w:tcW w:w="1359"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4067,0</w:t>
            </w:r>
          </w:p>
        </w:tc>
        <w:tc>
          <w:tcPr>
            <w:tcW w:w="1959"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p>
        </w:tc>
        <w:tc>
          <w:tcPr>
            <w:tcW w:w="1646"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-120,2</w:t>
            </w:r>
          </w:p>
        </w:tc>
        <w:tc>
          <w:tcPr>
            <w:tcW w:w="1495" w:type="dxa"/>
            <w:shd w:val="clear" w:color="auto" w:fill="auto"/>
          </w:tcPr>
          <w:p w:rsidR="001C7996" w:rsidRPr="00926419" w:rsidRDefault="001C7996" w:rsidP="001C7996">
            <w:pPr>
              <w:autoSpaceDE w:val="0"/>
              <w:autoSpaceDN w:val="0"/>
              <w:adjustRightInd w:val="0"/>
              <w:jc w:val="center"/>
              <w:rPr>
                <w:rFonts w:ascii="Times New Roman" w:hAnsi="Times New Roman"/>
                <w:lang w:val="uk-UA"/>
              </w:rPr>
            </w:pPr>
            <w:r w:rsidRPr="00926419">
              <w:rPr>
                <w:rFonts w:ascii="Times New Roman" w:hAnsi="Times New Roman"/>
                <w:lang w:val="uk-UA"/>
              </w:rPr>
              <w:t>+120,2</w:t>
            </w:r>
          </w:p>
        </w:tc>
      </w:tr>
    </w:tbl>
    <w:p w:rsidR="001C7996" w:rsidRPr="00926419" w:rsidRDefault="001C7996" w:rsidP="001C7996">
      <w:pPr>
        <w:shd w:val="clear" w:color="auto" w:fill="FFFFFF"/>
        <w:autoSpaceDE w:val="0"/>
        <w:autoSpaceDN w:val="0"/>
        <w:adjustRightInd w:val="0"/>
        <w:ind w:firstLine="567"/>
        <w:jc w:val="both"/>
        <w:rPr>
          <w:rFonts w:ascii="Times New Roman" w:hAnsi="Times New Roman"/>
          <w:i/>
          <w:sz w:val="24"/>
          <w:szCs w:val="24"/>
          <w:lang w:val="uk-UA"/>
        </w:rPr>
      </w:pPr>
      <w:r w:rsidRPr="00926419">
        <w:rPr>
          <w:rFonts w:ascii="Times New Roman" w:hAnsi="Times New Roman"/>
          <w:i/>
          <w:sz w:val="24"/>
          <w:szCs w:val="24"/>
          <w:u w:val="single"/>
          <w:lang w:val="uk-UA"/>
        </w:rPr>
        <w:t>Ризик ліквідності</w:t>
      </w:r>
      <w:r w:rsidRPr="00926419">
        <w:rPr>
          <w:rFonts w:ascii="Times New Roman" w:hAnsi="Times New Roman"/>
          <w:i/>
          <w:sz w:val="24"/>
          <w:szCs w:val="24"/>
          <w:lang w:val="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w:t>
      </w:r>
    </w:p>
    <w:p w:rsidR="001C7996" w:rsidRPr="00926419" w:rsidRDefault="001C7996" w:rsidP="001C7996">
      <w:pPr>
        <w:shd w:val="clear" w:color="auto" w:fill="FFFFFF"/>
        <w:autoSpaceDE w:val="0"/>
        <w:autoSpaceDN w:val="0"/>
        <w:adjustRightInd w:val="0"/>
        <w:ind w:firstLine="567"/>
        <w:jc w:val="both"/>
        <w:rPr>
          <w:rFonts w:ascii="Times New Roman" w:hAnsi="Times New Roman"/>
          <w:sz w:val="24"/>
          <w:szCs w:val="24"/>
          <w:lang w:val="uk-UA"/>
        </w:rPr>
      </w:pPr>
      <w:r w:rsidRPr="00926419">
        <w:rPr>
          <w:rFonts w:ascii="Times New Roman" w:hAnsi="Times New Roman"/>
          <w:sz w:val="24"/>
          <w:szCs w:val="24"/>
          <w:lang w:val="uk-UA"/>
        </w:rPr>
        <w:t xml:space="preserve">Товариство здійснює контроль ліквідності шляхом планування поточної ліквідності. Товариство аналізує терміни платежів, які пов'язані з дебіторською заборгованістю та іншими фінансовими активами, а також прогнозні потоки грошових коштів від операційної діяльності. </w:t>
      </w:r>
    </w:p>
    <w:p w:rsidR="001C7996" w:rsidRPr="00926419" w:rsidRDefault="001C7996" w:rsidP="001C7996">
      <w:pPr>
        <w:shd w:val="clear" w:color="auto" w:fill="FFFFFF"/>
        <w:autoSpaceDE w:val="0"/>
        <w:autoSpaceDN w:val="0"/>
        <w:adjustRightInd w:val="0"/>
        <w:ind w:firstLine="567"/>
        <w:jc w:val="both"/>
        <w:rPr>
          <w:rFonts w:ascii="Times New Roman" w:hAnsi="Times New Roman"/>
          <w:sz w:val="24"/>
          <w:szCs w:val="24"/>
          <w:lang w:val="uk-UA"/>
        </w:rPr>
      </w:pPr>
      <w:r w:rsidRPr="00926419">
        <w:rPr>
          <w:rFonts w:ascii="Times New Roman" w:hAnsi="Times New Roman"/>
          <w:sz w:val="24"/>
          <w:szCs w:val="24"/>
          <w:lang w:val="uk-UA"/>
        </w:rPr>
        <w:t>Контроль за ліквідністю здійснюється також за допомогою виконання нормативних вимог Національної комісії, що здійснює державне регулювання в сфері ринків фінансових послуг.</w:t>
      </w:r>
    </w:p>
    <w:p w:rsidR="001C7996" w:rsidRPr="00926419" w:rsidRDefault="001C7996" w:rsidP="001C7996">
      <w:pPr>
        <w:shd w:val="clear" w:color="auto" w:fill="FFFFFF"/>
        <w:ind w:firstLine="567"/>
        <w:jc w:val="both"/>
        <w:rPr>
          <w:rFonts w:ascii="Times New Roman" w:hAnsi="Times New Roman"/>
          <w:b/>
          <w:bCs/>
          <w:i/>
          <w:spacing w:val="-2"/>
          <w:sz w:val="24"/>
          <w:szCs w:val="24"/>
          <w:lang w:val="uk-UA"/>
        </w:rPr>
      </w:pPr>
      <w:r w:rsidRPr="00926419">
        <w:rPr>
          <w:rFonts w:ascii="Times New Roman" w:hAnsi="Times New Roman"/>
          <w:b/>
          <w:bCs/>
          <w:i/>
          <w:spacing w:val="-2"/>
          <w:sz w:val="24"/>
          <w:szCs w:val="24"/>
          <w:lang w:val="uk-UA"/>
        </w:rPr>
        <w:t>6.16. Управління капіталом.</w:t>
      </w:r>
    </w:p>
    <w:p w:rsidR="001C7996" w:rsidRPr="00926419" w:rsidRDefault="001C7996" w:rsidP="001C7996">
      <w:pPr>
        <w:shd w:val="clear" w:color="auto" w:fill="FFFFFF"/>
        <w:ind w:firstLine="567"/>
        <w:jc w:val="both"/>
        <w:rPr>
          <w:rFonts w:ascii="Times New Roman" w:hAnsi="Times New Roman"/>
          <w:sz w:val="24"/>
          <w:szCs w:val="24"/>
          <w:lang w:val="uk-UA"/>
        </w:rPr>
      </w:pPr>
      <w:r w:rsidRPr="00926419">
        <w:rPr>
          <w:rFonts w:ascii="Times New Roman" w:hAnsi="Times New Roman"/>
          <w:b/>
          <w:bCs/>
          <w:i/>
          <w:spacing w:val="-2"/>
          <w:sz w:val="24"/>
          <w:szCs w:val="24"/>
          <w:lang w:val="uk-UA"/>
        </w:rPr>
        <w:t xml:space="preserve"> </w:t>
      </w:r>
      <w:r w:rsidRPr="00926419">
        <w:rPr>
          <w:rFonts w:ascii="Times New Roman" w:hAnsi="Times New Roman"/>
          <w:sz w:val="24"/>
          <w:szCs w:val="24"/>
          <w:lang w:val="uk-UA"/>
        </w:rPr>
        <w:t>Страхова компанія здійснює управління капіталом з метою досягнення наступних цілей:</w:t>
      </w:r>
    </w:p>
    <w:p w:rsidR="001C7996" w:rsidRPr="00926419" w:rsidRDefault="001C7996" w:rsidP="001C7996">
      <w:pPr>
        <w:shd w:val="clear" w:color="auto" w:fill="FFFFFF"/>
        <w:ind w:firstLine="567"/>
        <w:jc w:val="both"/>
        <w:rPr>
          <w:rFonts w:ascii="Times New Roman" w:hAnsi="Times New Roman"/>
          <w:sz w:val="24"/>
          <w:szCs w:val="24"/>
          <w:lang w:val="uk-UA"/>
        </w:rPr>
      </w:pPr>
      <w:r w:rsidRPr="00926419">
        <w:rPr>
          <w:rFonts w:ascii="Times New Roman" w:hAnsi="Times New Roman"/>
          <w:sz w:val="24"/>
          <w:szCs w:val="24"/>
          <w:lang w:val="uk-UA"/>
        </w:rPr>
        <w:t>зберегти спроможність Товариства продовжувати свою діяльність так, щоб воно і надалі забезпечувало дохід для учасників Товариства та виплати іншим зацікавленим сторонам;</w:t>
      </w:r>
    </w:p>
    <w:p w:rsidR="001C7996" w:rsidRPr="00926419" w:rsidRDefault="001C7996" w:rsidP="001C7996">
      <w:pPr>
        <w:shd w:val="clear" w:color="auto" w:fill="FFFFFF"/>
        <w:ind w:firstLine="567"/>
        <w:jc w:val="both"/>
        <w:rPr>
          <w:rFonts w:ascii="Times New Roman" w:hAnsi="Times New Roman"/>
          <w:sz w:val="24"/>
          <w:szCs w:val="24"/>
          <w:lang w:val="uk-UA"/>
        </w:rPr>
      </w:pPr>
      <w:r w:rsidRPr="00926419">
        <w:rPr>
          <w:rFonts w:ascii="Times New Roman" w:hAnsi="Times New Roman"/>
          <w:sz w:val="24"/>
          <w:szCs w:val="24"/>
          <w:lang w:val="uk-UA"/>
        </w:rPr>
        <w:t>забезпечити належний прибуток учасникам товариства завдяки встановленню цін на послуги Товариства, що відповідають рівню ризику.</w:t>
      </w:r>
    </w:p>
    <w:p w:rsidR="001C7996" w:rsidRPr="00926419" w:rsidRDefault="001C7996" w:rsidP="001C7996">
      <w:pPr>
        <w:shd w:val="clear" w:color="auto" w:fill="FFFFFF"/>
        <w:ind w:firstLine="567"/>
        <w:jc w:val="both"/>
        <w:rPr>
          <w:rFonts w:ascii="Times New Roman" w:hAnsi="Times New Roman"/>
          <w:sz w:val="24"/>
          <w:szCs w:val="24"/>
          <w:lang w:val="uk-UA"/>
        </w:rPr>
      </w:pPr>
      <w:r w:rsidRPr="00926419">
        <w:rPr>
          <w:rFonts w:ascii="Times New Roman" w:hAnsi="Times New Roman"/>
          <w:sz w:val="24"/>
          <w:szCs w:val="24"/>
          <w:lang w:val="uk-UA"/>
        </w:rPr>
        <w:t xml:space="preserve">Керівництво Товариства здійснює огляд структури капіталу на щорічній основі. При цьому керівництво аналізує вартість капіталу та притаманні його складовим ризики. На основі отриманих висновків Товариство здійснює регулювання капіталу шляхом залучення додаткового капіталу або фінансування, а також шляхом  виплати дивідендів. </w:t>
      </w:r>
    </w:p>
    <w:p w:rsidR="001C7996" w:rsidRPr="00926419" w:rsidRDefault="001C7996" w:rsidP="001C7996">
      <w:pPr>
        <w:shd w:val="clear" w:color="auto" w:fill="FFFFFF"/>
        <w:ind w:firstLine="567"/>
        <w:jc w:val="both"/>
        <w:rPr>
          <w:rFonts w:ascii="Times New Roman" w:hAnsi="Times New Roman"/>
          <w:lang w:val="uk-UA"/>
        </w:rPr>
      </w:pPr>
      <w:r w:rsidRPr="00926419">
        <w:rPr>
          <w:rFonts w:ascii="Times New Roman" w:hAnsi="Times New Roman"/>
          <w:sz w:val="24"/>
          <w:szCs w:val="24"/>
          <w:lang w:val="uk-UA"/>
        </w:rPr>
        <w:t>З метою відповідності вимогам законодавства в частині розміщення власних засобів у Товариства існує інвестиційна політика, що накладає певні обмеження на структуру інвестиційних активів. Компанія проводить постійний моніторинг достатності капіталу для відповідності вимогам до мінімального розміру статутного капіталу й нормативного запасу платоспроможності</w:t>
      </w:r>
      <w:r w:rsidRPr="00926419">
        <w:rPr>
          <w:rFonts w:ascii="Times New Roman" w:hAnsi="Times New Roman"/>
          <w:lang w:val="uk-UA"/>
        </w:rPr>
        <w:t>.</w:t>
      </w:r>
    </w:p>
    <w:p w:rsidR="001C7996" w:rsidRPr="00926419" w:rsidRDefault="001C7996" w:rsidP="001C7996">
      <w:pPr>
        <w:pStyle w:val="a3"/>
        <w:rPr>
          <w:rFonts w:ascii="Times New Roman" w:hAnsi="Times New Roman"/>
          <w:b/>
          <w:bCs/>
          <w:sz w:val="20"/>
          <w:lang w:val="uk-UA"/>
        </w:rPr>
      </w:pPr>
      <w:r w:rsidRPr="00926419">
        <w:rPr>
          <w:rFonts w:ascii="Times New Roman" w:hAnsi="Times New Roman"/>
          <w:sz w:val="24"/>
          <w:szCs w:val="24"/>
          <w:lang w:val="uk-UA"/>
        </w:rPr>
        <w:t>Станом на 30 вересня 2022року  розмір власного капіталу Товариства дорівнює 46212,0 тис.грн.. Чисті активи  компанії перевищують розмір статутного капіталу,  що відповідає нормативним вимогам для ризикових страхових компаній.</w:t>
      </w:r>
      <w:r w:rsidRPr="00926419">
        <w:rPr>
          <w:rFonts w:ascii="Times New Roman" w:hAnsi="Times New Roman"/>
          <w:b/>
          <w:bCs/>
          <w:sz w:val="20"/>
          <w:lang w:val="uk-UA"/>
        </w:rPr>
        <w:t xml:space="preserve"> </w:t>
      </w:r>
    </w:p>
    <w:p w:rsidR="001C7996" w:rsidRPr="00926419" w:rsidRDefault="001C7996" w:rsidP="001C7996">
      <w:pPr>
        <w:pStyle w:val="a3"/>
        <w:rPr>
          <w:rFonts w:ascii="Times New Roman" w:hAnsi="Times New Roman"/>
          <w:b/>
          <w:bCs/>
          <w:sz w:val="20"/>
          <w:lang w:val="uk-UA"/>
        </w:rPr>
      </w:pPr>
    </w:p>
    <w:p w:rsidR="001C7996" w:rsidRPr="00926419" w:rsidRDefault="001C7996" w:rsidP="001C7996">
      <w:pPr>
        <w:pStyle w:val="a3"/>
        <w:rPr>
          <w:rFonts w:ascii="Times New Roman" w:hAnsi="Times New Roman"/>
          <w:b/>
          <w:bCs/>
          <w:i/>
          <w:sz w:val="24"/>
          <w:szCs w:val="24"/>
          <w:lang w:val="uk-UA"/>
        </w:rPr>
      </w:pPr>
      <w:r w:rsidRPr="00926419">
        <w:rPr>
          <w:rFonts w:ascii="Times New Roman" w:hAnsi="Times New Roman"/>
          <w:b/>
          <w:bCs/>
          <w:i/>
          <w:sz w:val="24"/>
          <w:szCs w:val="24"/>
          <w:lang w:val="uk-UA"/>
        </w:rPr>
        <w:t>6.17 Операційні  ризики</w:t>
      </w:r>
      <w:r w:rsidRPr="00926419">
        <w:rPr>
          <w:rFonts w:ascii="Times New Roman" w:hAnsi="Times New Roman"/>
          <w:i/>
          <w:sz w:val="24"/>
          <w:szCs w:val="24"/>
          <w:lang w:val="uk-UA"/>
        </w:rPr>
        <w:t xml:space="preserve">  </w:t>
      </w:r>
      <w:r w:rsidRPr="00926419">
        <w:rPr>
          <w:rFonts w:ascii="Times New Roman" w:hAnsi="Times New Roman"/>
          <w:b/>
          <w:bCs/>
          <w:i/>
          <w:sz w:val="24"/>
          <w:szCs w:val="24"/>
          <w:lang w:val="uk-UA"/>
        </w:rPr>
        <w:t>та   політична  ситуація в Україні.</w:t>
      </w:r>
    </w:p>
    <w:p w:rsidR="001C7996" w:rsidRPr="00926419" w:rsidRDefault="001C7996" w:rsidP="001C7996">
      <w:pPr>
        <w:pStyle w:val="a3"/>
        <w:rPr>
          <w:rFonts w:ascii="Times New Roman" w:hAnsi="Times New Roman"/>
          <w:b/>
          <w:bCs/>
          <w:sz w:val="24"/>
          <w:szCs w:val="24"/>
          <w:lang w:val="uk-UA"/>
        </w:rPr>
      </w:pPr>
    </w:p>
    <w:p w:rsidR="001C7996" w:rsidRPr="00926419" w:rsidRDefault="001C7996" w:rsidP="001C7996">
      <w:pPr>
        <w:pStyle w:val="a3"/>
        <w:ind w:firstLine="709"/>
        <w:rPr>
          <w:rFonts w:ascii="Times New Roman" w:hAnsi="Times New Roman"/>
          <w:bCs/>
          <w:sz w:val="24"/>
          <w:szCs w:val="24"/>
          <w:lang w:val="uk-UA"/>
        </w:rPr>
      </w:pPr>
      <w:r w:rsidRPr="00926419">
        <w:rPr>
          <w:rFonts w:ascii="Times New Roman" w:hAnsi="Times New Roman"/>
          <w:bCs/>
          <w:sz w:val="24"/>
          <w:szCs w:val="24"/>
          <w:lang w:val="uk-UA"/>
        </w:rPr>
        <w:t>Хоча в економічній ситуації України помітні тенденції до покращення, економічна перспектива України в багатьох випадках залежить від ефективності економічних заходів, фінансових механізмів і монетарної політики, які застосовує уряд, а також розвиток фіскальної, правової і політичної системи.</w:t>
      </w:r>
    </w:p>
    <w:p w:rsidR="001C7996" w:rsidRPr="00926419" w:rsidRDefault="001C7996" w:rsidP="001C7996">
      <w:pPr>
        <w:pStyle w:val="a3"/>
        <w:rPr>
          <w:rFonts w:ascii="Times New Roman" w:hAnsi="Times New Roman"/>
          <w:bCs/>
          <w:sz w:val="24"/>
          <w:szCs w:val="24"/>
          <w:lang w:val="uk-UA"/>
        </w:rPr>
      </w:pPr>
      <w:r w:rsidRPr="00926419">
        <w:rPr>
          <w:rFonts w:ascii="Times New Roman" w:hAnsi="Times New Roman"/>
          <w:bCs/>
          <w:sz w:val="24"/>
          <w:szCs w:val="24"/>
          <w:lang w:val="uk-UA"/>
        </w:rPr>
        <w:t xml:space="preserve">Українське податкове, валютне і митне законодавство досить часто міняється і має суперечливе трактування. Нещодавні події, які відбулись в Україні показали, що податкові органи можуть зайняти більш жорстку позицію при трактуванні законодавства і перевірці податкових розрахунків, і як наслідок можуть бути донараховані податки, пені, штрафи. </w:t>
      </w:r>
    </w:p>
    <w:p w:rsidR="001C7996" w:rsidRPr="00926419" w:rsidRDefault="001C7996" w:rsidP="001C7996">
      <w:pPr>
        <w:pStyle w:val="a3"/>
        <w:ind w:firstLine="709"/>
        <w:rPr>
          <w:rFonts w:ascii="Times New Roman" w:hAnsi="Times New Roman"/>
          <w:bCs/>
          <w:sz w:val="24"/>
          <w:szCs w:val="24"/>
          <w:lang w:val="uk-UA"/>
        </w:rPr>
      </w:pPr>
      <w:r w:rsidRPr="00926419">
        <w:rPr>
          <w:rFonts w:ascii="Times New Roman" w:hAnsi="Times New Roman"/>
          <w:bCs/>
          <w:sz w:val="24"/>
          <w:szCs w:val="24"/>
          <w:lang w:val="uk-UA"/>
        </w:rPr>
        <w:t>На думку керівництва Компанії, станом на 30.09.2022р., відповідні положення законодавства  інтерпретовані ним  коректо, тому  ймовірність збереження фінансового стану, в якому знаходиться Товариство у зв’язку з податковим, валютним і митним законодавством є досить високою. У випадках, коли на думку керівництва Компанії існують значні сумніви у збережені зазначеного стану Компанії, у фінансовій звітності визнаються відповідні зобов’язання.</w:t>
      </w:r>
    </w:p>
    <w:p w:rsidR="001C7996" w:rsidRPr="00926419" w:rsidRDefault="001C7996" w:rsidP="001C7996">
      <w:pPr>
        <w:jc w:val="both"/>
        <w:rPr>
          <w:rFonts w:ascii="Times New Roman" w:hAnsi="Times New Roman"/>
          <w:sz w:val="24"/>
          <w:szCs w:val="24"/>
          <w:lang w:val="uk-UA"/>
        </w:rPr>
      </w:pPr>
      <w:r w:rsidRPr="00926419">
        <w:rPr>
          <w:rFonts w:ascii="Times New Roman" w:hAnsi="Times New Roman"/>
          <w:sz w:val="24"/>
          <w:szCs w:val="24"/>
          <w:lang w:val="uk-UA"/>
        </w:rPr>
        <w:t>Стабілізація економіки України у досяжному майбутньому залежить від успішності заходів, які проводить уряд, та забезпечення тривалої фінансової підтримки України з боку міжнародних донорів та міжнародних фінансових установ.</w:t>
      </w:r>
    </w:p>
    <w:p w:rsidR="001C7996" w:rsidRPr="00926419" w:rsidRDefault="001C7996" w:rsidP="001C7996">
      <w:pPr>
        <w:ind w:firstLine="567"/>
        <w:jc w:val="both"/>
        <w:rPr>
          <w:rFonts w:ascii="Times New Roman" w:hAnsi="Times New Roman"/>
          <w:sz w:val="24"/>
          <w:szCs w:val="24"/>
          <w:lang w:val="uk-UA"/>
        </w:rPr>
      </w:pPr>
      <w:r w:rsidRPr="00926419">
        <w:rPr>
          <w:rFonts w:ascii="Times New Roman" w:hAnsi="Times New Roman"/>
          <w:sz w:val="24"/>
          <w:szCs w:val="24"/>
          <w:lang w:val="uk-UA"/>
        </w:rPr>
        <w:t>Керівництво стежить за розвитком поточної ситуації та, за необхідності і наскільки це можливо, вживає заходів для мінімізації будь-яких негативних наслідків. Подальше погіршення політичних, макроекономічних та/або зовнішньоторговельних умов може і надалі негативним чином впливати на фінансовий стан та результати діяльності Компанії у такий спосіб, що наразі не може бути визначений.</w:t>
      </w:r>
    </w:p>
    <w:p w:rsidR="001C7996" w:rsidRPr="00926419" w:rsidRDefault="001C7996" w:rsidP="001C7996">
      <w:pPr>
        <w:pStyle w:val="a3"/>
        <w:ind w:firstLine="567"/>
        <w:rPr>
          <w:rFonts w:ascii="Times New Roman" w:hAnsi="Times New Roman"/>
          <w:b/>
          <w:bCs/>
          <w:i/>
          <w:iCs/>
          <w:spacing w:val="2"/>
          <w:sz w:val="24"/>
          <w:szCs w:val="24"/>
          <w:lang w:val="uk-UA"/>
        </w:rPr>
      </w:pPr>
      <w:r w:rsidRPr="00926419">
        <w:rPr>
          <w:rFonts w:ascii="Times New Roman" w:hAnsi="Times New Roman"/>
          <w:b/>
          <w:bCs/>
          <w:i/>
          <w:iCs/>
          <w:spacing w:val="2"/>
          <w:sz w:val="24"/>
          <w:szCs w:val="24"/>
          <w:lang w:val="uk-UA"/>
        </w:rPr>
        <w:t>6.18. Очікуваний вплив спалаху коронавірусу COVID-19 та воєнного стану</w:t>
      </w:r>
    </w:p>
    <w:p w:rsidR="001C7996" w:rsidRPr="00926419" w:rsidRDefault="001C7996" w:rsidP="001C7996">
      <w:pPr>
        <w:pStyle w:val="a3"/>
        <w:rPr>
          <w:rFonts w:ascii="Times New Roman" w:hAnsi="Times New Roman"/>
          <w:b/>
          <w:bCs/>
          <w:i/>
          <w:iCs/>
          <w:color w:val="0070C0"/>
          <w:spacing w:val="2"/>
          <w:sz w:val="24"/>
          <w:szCs w:val="24"/>
          <w:lang w:val="uk-UA"/>
        </w:rPr>
      </w:pPr>
    </w:p>
    <w:p w:rsidR="001C7996" w:rsidRPr="00926419" w:rsidRDefault="001C7996" w:rsidP="001C7996">
      <w:pPr>
        <w:ind w:firstLine="567"/>
        <w:jc w:val="both"/>
        <w:rPr>
          <w:rFonts w:ascii="Times New Roman" w:hAnsi="Times New Roman"/>
          <w:sz w:val="24"/>
          <w:szCs w:val="24"/>
          <w:lang w:val="uk-UA"/>
        </w:rPr>
      </w:pPr>
      <w:r w:rsidRPr="00926419">
        <w:rPr>
          <w:rFonts w:ascii="Times New Roman" w:hAnsi="Times New Roman"/>
          <w:sz w:val="24"/>
          <w:szCs w:val="24"/>
          <w:lang w:val="uk-UA"/>
        </w:rPr>
        <w:t xml:space="preserve">З початку 2020 року спалах коронавірусу COVID-19 розповсюдився по всьому світу, вплинувши на світову економіку та фінансові ринки. Внаслідок невизначеності і тривалості подій, пов’язаних зі сполохом коронавірусу COVID-19, Товариство не має практичної можливості точно та надійно оцінити кількісний вплив зазначених подій на фінансовий стан і фінансові результати діяльності в 2022 році. </w:t>
      </w:r>
    </w:p>
    <w:p w:rsidR="001C7996" w:rsidRPr="00926419" w:rsidRDefault="001C7996" w:rsidP="001C7996">
      <w:pPr>
        <w:ind w:firstLine="567"/>
        <w:jc w:val="both"/>
        <w:rPr>
          <w:rFonts w:ascii="Times New Roman" w:hAnsi="Times New Roman"/>
          <w:sz w:val="24"/>
          <w:szCs w:val="24"/>
          <w:lang w:val="uk-UA"/>
        </w:rPr>
      </w:pPr>
      <w:r w:rsidRPr="00926419">
        <w:rPr>
          <w:rFonts w:ascii="Times New Roman" w:hAnsi="Times New Roman"/>
          <w:sz w:val="24"/>
          <w:szCs w:val="24"/>
          <w:lang w:val="uk-UA"/>
        </w:rPr>
        <w:t>З 24 лютого 2022 року здійснено військовий  напад Росії на територію України. Ми звертаємо увагу на питання введення воєнного стану в Україні з 24.02.2022р. на підставі Указа президента України «Про введення воєнного стану в Україні»  №64/2022 від 24.02.2022р.) Наслідки збройного конфлікту, який відбувається в Україні, відчуваються у різноманітних сферах життєдіяльності та функціонування підприємств, суспільства і держави в цілому. Проведення бойових дій в України які тривають і на час надання цієї фінансової звітності призводить до суттєвого погіршення загального економічного стану та поглиблення  кризи. Поліпшення економічної ситуації в країні залежить в першу чергу від  тривалості військової агресії Російської Федерації проти України, а також  сукупності економічних, фіскальних та правових заходів, які будуть впроваджені на протязі всього воєнного періоду та після нього. Тому, на даний момент, у зв’язку з невизначеністю переліку та термінів впровадження таких заходів, неможливо достовірно оцінити ефект впливу поточної економічної ситуації в країні на майбутню діяльність компанії.</w:t>
      </w:r>
    </w:p>
    <w:p w:rsidR="001C7996" w:rsidRPr="00926419" w:rsidRDefault="001C7996" w:rsidP="001C7996">
      <w:pPr>
        <w:shd w:val="clear" w:color="auto" w:fill="FFFFFF"/>
        <w:ind w:firstLine="567"/>
        <w:jc w:val="both"/>
        <w:rPr>
          <w:rFonts w:ascii="Times New Roman" w:hAnsi="Times New Roman"/>
          <w:b/>
          <w:i/>
          <w:sz w:val="24"/>
          <w:szCs w:val="24"/>
          <w:lang w:val="uk-UA"/>
        </w:rPr>
      </w:pPr>
      <w:r w:rsidRPr="00926419">
        <w:rPr>
          <w:rFonts w:ascii="Times New Roman" w:hAnsi="Times New Roman"/>
          <w:b/>
          <w:i/>
          <w:sz w:val="24"/>
          <w:szCs w:val="24"/>
          <w:lang w:val="uk-UA"/>
        </w:rPr>
        <w:t xml:space="preserve"> 6.19. Операції з пов’язаними сторонами</w:t>
      </w:r>
      <w:bookmarkEnd w:id="50"/>
      <w:bookmarkEnd w:id="51"/>
      <w:bookmarkEnd w:id="52"/>
      <w:bookmarkEnd w:id="53"/>
      <w:bookmarkEnd w:id="54"/>
      <w:r w:rsidRPr="00926419">
        <w:rPr>
          <w:rFonts w:ascii="Times New Roman" w:hAnsi="Times New Roman"/>
          <w:b/>
          <w:i/>
          <w:sz w:val="24"/>
          <w:szCs w:val="24"/>
          <w:lang w:val="uk-UA"/>
        </w:rPr>
        <w:t>.</w:t>
      </w:r>
      <w:bookmarkStart w:id="58" w:name="_Toc320725151"/>
      <w:bookmarkStart w:id="59" w:name="_Ref111537872"/>
      <w:bookmarkStart w:id="60" w:name="_Ref111537706"/>
      <w:bookmarkEnd w:id="55"/>
      <w:bookmarkEnd w:id="56"/>
      <w:bookmarkEnd w:id="57"/>
    </w:p>
    <w:p w:rsidR="001C7996" w:rsidRPr="00926419" w:rsidRDefault="001C7996" w:rsidP="001C7996">
      <w:pPr>
        <w:widowControl w:val="0"/>
        <w:ind w:firstLine="567"/>
        <w:jc w:val="both"/>
        <w:rPr>
          <w:rFonts w:ascii="Times New Roman" w:hAnsi="Times New Roman"/>
          <w:sz w:val="24"/>
          <w:lang w:val="uk-UA"/>
        </w:rPr>
      </w:pPr>
      <w:r w:rsidRPr="00926419">
        <w:rPr>
          <w:rFonts w:ascii="Times New Roman" w:hAnsi="Times New Roman"/>
          <w:sz w:val="24"/>
          <w:lang w:val="uk-UA"/>
        </w:rPr>
        <w:t>Відповідно до засад, визначених МСБО 24 «Розкриття інформації про пов'язані сторони» зв'язана сторона – це фізична або юридична особа, пов'язані з суб'єктом господарювання, що складає свою фінансову звітність. Сторони зазвичай вважаються пов'язаними, якщо вони знаходяться під спільним контролем або якщо одна сторона має можливість контролювати іншу або може мати значний вплив на іншу сторону при прийнятті фінансових чи операційних рішень. Пов’язаними особами для Товариства: є особи, які мають суттєвий вплив на Товариство, зокрема фізична особа або близький родич такої особи є пов’язаною стороною із Товариство, якщо така особа: контролює Товариство, або здійснює спільний контроль над ним; має суттєвий вплив на Товариство; є членом провідного управлінського персоналу Товариства, або материнського підприємства. Суб’єкт господарювання є пов’язаним із Товариством, якщо виконується будь-яка з таких умов: суб’єкт господарювання</w:t>
      </w:r>
      <w:r w:rsidRPr="00926419">
        <w:rPr>
          <w:rFonts w:ascii="Times New Roman" w:hAnsi="Times New Roman"/>
          <w:b/>
          <w:sz w:val="24"/>
          <w:lang w:val="uk-UA"/>
        </w:rPr>
        <w:t xml:space="preserve"> </w:t>
      </w:r>
      <w:r w:rsidRPr="00926419">
        <w:rPr>
          <w:rFonts w:ascii="Times New Roman" w:hAnsi="Times New Roman"/>
          <w:sz w:val="24"/>
          <w:lang w:val="uk-UA"/>
        </w:rPr>
        <w:t xml:space="preserve">та Товариство, є членами однієї групи (а це означає, що кожне материнське підприємство, дочірнє підприємство або дочірнє підприємство під спільним контролем є пов’язані одне з одним); один суб’єкт господарювання є асоційованим підприємством або спільним підприємством іншого суб’єкта господарювання (чи асоційованим підприємством або спільним підприємством члена групи, до якої належить інший суб’єкт господарювання); обидва суб’єкти господарювання є спільними підприємствами однієї третьої сторони; один суб’єкт господарювання є спільним підприємством третього суб’єкта господарювання, а інший суб’єкт господарювання є асоційованим підприємством цього третього суб’єкта господарювання; </w:t>
      </w:r>
    </w:p>
    <w:p w:rsidR="001C7996" w:rsidRPr="00926419" w:rsidRDefault="001C7996" w:rsidP="001C7996">
      <w:pPr>
        <w:widowControl w:val="0"/>
        <w:ind w:firstLine="567"/>
        <w:jc w:val="both"/>
        <w:rPr>
          <w:rFonts w:ascii="Times New Roman" w:hAnsi="Times New Roman"/>
          <w:sz w:val="24"/>
          <w:lang w:val="uk-UA"/>
        </w:rPr>
      </w:pPr>
      <w:r w:rsidRPr="00926419">
        <w:rPr>
          <w:rFonts w:ascii="Times New Roman" w:hAnsi="Times New Roman"/>
          <w:sz w:val="24"/>
          <w:lang w:val="uk-UA"/>
        </w:rPr>
        <w:t>Операція зі пов'язаною стороною - передача ресурсів, послуг або зобов'язань між суб'єктом господарювання, що звітує (розкриває інформацію), та пов'язаною стороною, незалежно від того, чи призначається ціна.</w:t>
      </w:r>
    </w:p>
    <w:p w:rsidR="001C7996" w:rsidRPr="00926419" w:rsidRDefault="001C7996" w:rsidP="001C7996">
      <w:pPr>
        <w:ind w:firstLine="567"/>
        <w:jc w:val="both"/>
        <w:rPr>
          <w:rFonts w:ascii="Times New Roman" w:hAnsi="Times New Roman"/>
          <w:sz w:val="24"/>
          <w:lang w:val="uk-UA"/>
        </w:rPr>
      </w:pPr>
      <w:r w:rsidRPr="00926419">
        <w:rPr>
          <w:rFonts w:ascii="Times New Roman" w:hAnsi="Times New Roman"/>
          <w:sz w:val="24"/>
          <w:lang w:val="uk-UA"/>
        </w:rPr>
        <w:t> </w:t>
      </w:r>
      <w:r w:rsidRPr="00926419">
        <w:rPr>
          <w:rFonts w:ascii="Times New Roman" w:hAnsi="Times New Roman"/>
          <w:sz w:val="24"/>
          <w:lang w:val="uk-UA"/>
        </w:rPr>
        <w:tab/>
        <w:t xml:space="preserve">Оцінка можливої </w:t>
      </w:r>
      <w:r w:rsidRPr="00926419">
        <w:rPr>
          <w:rFonts w:ascii="Times New Roman" w:eastAsia="Arial Unicode MS" w:hAnsi="Times New Roman"/>
          <w:sz w:val="24"/>
          <w:lang w:val="uk-UA"/>
        </w:rPr>
        <w:t>​​</w:t>
      </w:r>
      <w:r w:rsidRPr="00926419">
        <w:rPr>
          <w:rFonts w:ascii="Times New Roman" w:hAnsi="Times New Roman"/>
          <w:sz w:val="24"/>
          <w:lang w:val="uk-UA"/>
        </w:rPr>
        <w:t xml:space="preserve">наявності проведення операцій з пов’язаними сторонами проводиться Товариством  в кожному фінансовому році за допомогою аналізу балансу відповідної пов'язаної сторони та стану ринку, на якому така сторона веде діяльність. </w:t>
      </w:r>
    </w:p>
    <w:p w:rsidR="001C7996" w:rsidRPr="00926419" w:rsidRDefault="001C7996" w:rsidP="001C7996">
      <w:pPr>
        <w:jc w:val="both"/>
        <w:rPr>
          <w:rFonts w:ascii="Times New Roman" w:hAnsi="Times New Roman"/>
          <w:sz w:val="24"/>
          <w:lang w:val="uk-UA"/>
        </w:rPr>
      </w:pPr>
      <w:r w:rsidRPr="00926419">
        <w:rPr>
          <w:rFonts w:ascii="Times New Roman" w:hAnsi="Times New Roman"/>
          <w:sz w:val="24"/>
          <w:lang w:val="uk-UA"/>
        </w:rPr>
        <w:t> </w:t>
      </w:r>
      <w:r w:rsidRPr="00926419">
        <w:rPr>
          <w:rFonts w:ascii="Times New Roman" w:hAnsi="Times New Roman"/>
          <w:sz w:val="24"/>
          <w:lang w:val="uk-UA"/>
        </w:rPr>
        <w:tab/>
        <w:t>Пов’язаними особами для Товариства: є акціонери емітента; особи, частка яких становить понад  20% у статутному капіталі Товариства; посадові особи Товариства та члени їхніх сімей; особи, що діють від імені Товариства за відповідним дорученням, або особи, від імені яких діє Товариство; особи, які відповідно до законодавства України  контролюють діяльність Товариства; юридичні особи, що контролюються Товариством або разом з ним перебувають під</w:t>
      </w:r>
    </w:p>
    <w:p w:rsidR="001C7996" w:rsidRPr="00926419" w:rsidRDefault="001C7996" w:rsidP="001C7996">
      <w:pPr>
        <w:jc w:val="both"/>
        <w:rPr>
          <w:rFonts w:ascii="Times New Roman" w:hAnsi="Times New Roman"/>
          <w:sz w:val="24"/>
          <w:lang w:val="uk-UA"/>
        </w:rPr>
      </w:pPr>
      <w:r w:rsidRPr="00926419">
        <w:rPr>
          <w:rFonts w:ascii="Times New Roman" w:hAnsi="Times New Roman"/>
          <w:sz w:val="24"/>
          <w:lang w:val="uk-UA"/>
        </w:rPr>
        <w:t>контролем третьої особи;  його керівники та посадові особи.</w:t>
      </w:r>
    </w:p>
    <w:p w:rsidR="001C7996" w:rsidRPr="00926419" w:rsidRDefault="001C7996" w:rsidP="001C7996">
      <w:pPr>
        <w:shd w:val="clear" w:color="auto" w:fill="FFFFFF"/>
        <w:ind w:firstLine="567"/>
        <w:jc w:val="both"/>
        <w:rPr>
          <w:rFonts w:ascii="Times New Roman" w:hAnsi="Times New Roman"/>
          <w:sz w:val="24"/>
          <w:szCs w:val="24"/>
          <w:lang w:val="uk-UA"/>
        </w:rPr>
      </w:pPr>
      <w:r w:rsidRPr="00926419">
        <w:rPr>
          <w:rFonts w:ascii="Times New Roman" w:hAnsi="Times New Roman"/>
          <w:i/>
          <w:sz w:val="24"/>
          <w:szCs w:val="24"/>
          <w:lang w:val="uk-UA"/>
        </w:rPr>
        <w:t xml:space="preserve"> </w:t>
      </w:r>
      <w:r w:rsidRPr="00926419">
        <w:rPr>
          <w:rFonts w:ascii="Times New Roman" w:hAnsi="Times New Roman"/>
          <w:sz w:val="24"/>
          <w:szCs w:val="24"/>
          <w:lang w:val="uk-UA"/>
        </w:rPr>
        <w:t xml:space="preserve">Сторони, як правило, вважаються пов'язаними, якщо вони перебувають під загальним контролем, або одна зі сторін має можливість контролювати іншу або може справити значний вплив на іншу сторону при прийнятті фінансових та операційних рішень. При розгляді кожної можливої ​​пов'язаної сторони, особлива увага приділяється змісту відносин, а не тільки їх юридичній формі. </w:t>
      </w:r>
    </w:p>
    <w:p w:rsidR="001C7996" w:rsidRPr="00926419" w:rsidRDefault="001C7996" w:rsidP="001C7996">
      <w:pPr>
        <w:shd w:val="clear" w:color="auto" w:fill="FFFFFF"/>
        <w:ind w:firstLine="567"/>
        <w:jc w:val="both"/>
        <w:rPr>
          <w:rFonts w:ascii="Times New Roman" w:hAnsi="Times New Roman"/>
          <w:sz w:val="24"/>
          <w:szCs w:val="24"/>
          <w:lang w:val="uk-UA"/>
        </w:rPr>
      </w:pPr>
      <w:r w:rsidRPr="00926419">
        <w:rPr>
          <w:rFonts w:ascii="Times New Roman" w:hAnsi="Times New Roman"/>
          <w:sz w:val="24"/>
          <w:szCs w:val="24"/>
          <w:lang w:val="uk-UA"/>
        </w:rPr>
        <w:t>ПрАТ «Страхова компанія «САТІС» протягом звітного періоду співпрацювало з пов’язаними особами  Яхниця Олександер Ігоревич, Яхниця Олена Ігорівна. Товариству були надані послуги з оренди приміщень,  оренди автомобіля, та  протягом року виплачувались агентські винагороди пов’язаним особам. Яхниці Ігорю Олександровичу виплачувалась заробітна плата ,як Генеральному  Директору ПрАТ «Страхової компанії « САТІС». Розрахунки велися в межах звичайної господарської діяльності.</w:t>
      </w:r>
    </w:p>
    <w:p w:rsidR="001C7996" w:rsidRPr="00926419" w:rsidRDefault="001C7996" w:rsidP="001C7996">
      <w:pPr>
        <w:pStyle w:val="1"/>
        <w:numPr>
          <w:ilvl w:val="0"/>
          <w:numId w:val="0"/>
        </w:numPr>
        <w:tabs>
          <w:tab w:val="num" w:pos="3627"/>
        </w:tabs>
        <w:contextualSpacing/>
        <w:jc w:val="both"/>
        <w:rPr>
          <w:rFonts w:ascii="Times New Roman" w:hAnsi="Times New Roman"/>
          <w:b w:val="0"/>
          <w:sz w:val="24"/>
          <w:szCs w:val="24"/>
          <w:lang w:val="uk-UA"/>
        </w:rPr>
      </w:pPr>
      <w:r w:rsidRPr="00926419">
        <w:rPr>
          <w:rFonts w:ascii="Times New Roman" w:hAnsi="Times New Roman"/>
          <w:b w:val="0"/>
          <w:sz w:val="24"/>
          <w:szCs w:val="24"/>
          <w:lang w:val="uk-UA"/>
        </w:rPr>
        <w:t xml:space="preserve">          Суми винагород пов'язаним сторонам</w:t>
      </w:r>
      <w:r w:rsidRPr="00926419">
        <w:rPr>
          <w:rFonts w:ascii="Times New Roman" w:hAnsi="Times New Roman"/>
          <w:sz w:val="24"/>
          <w:szCs w:val="24"/>
          <w:lang w:val="uk-UA"/>
        </w:rPr>
        <w:t xml:space="preserve"> </w:t>
      </w:r>
      <w:r w:rsidRPr="00926419">
        <w:rPr>
          <w:rFonts w:ascii="Times New Roman" w:hAnsi="Times New Roman"/>
          <w:b w:val="0"/>
          <w:sz w:val="24"/>
          <w:szCs w:val="24"/>
          <w:lang w:val="uk-UA"/>
        </w:rPr>
        <w:t>за 9 місяців 2022 рік складає :</w:t>
      </w:r>
    </w:p>
    <w:p w:rsidR="001C7996" w:rsidRPr="00926419" w:rsidRDefault="001C7996" w:rsidP="001C7996">
      <w:pPr>
        <w:ind w:firstLine="540"/>
        <w:contextualSpacing/>
        <w:jc w:val="both"/>
        <w:rPr>
          <w:rFonts w:ascii="Times New Roman" w:hAnsi="Times New Roman"/>
          <w:sz w:val="24"/>
          <w:szCs w:val="24"/>
          <w:lang w:val="uk-UA"/>
        </w:rPr>
      </w:pPr>
      <w:r w:rsidRPr="00926419">
        <w:rPr>
          <w:rFonts w:ascii="Times New Roman" w:hAnsi="Times New Roman"/>
          <w:sz w:val="24"/>
          <w:szCs w:val="24"/>
          <w:lang w:val="uk-UA"/>
        </w:rPr>
        <w:t>-  по заробітній платі – 36,0 тис.грн. ;</w:t>
      </w:r>
    </w:p>
    <w:p w:rsidR="001C7996" w:rsidRPr="00926419" w:rsidRDefault="001C7996" w:rsidP="001C7996">
      <w:pPr>
        <w:ind w:firstLine="540"/>
        <w:contextualSpacing/>
        <w:jc w:val="both"/>
        <w:rPr>
          <w:rFonts w:ascii="Times New Roman" w:hAnsi="Times New Roman"/>
          <w:sz w:val="24"/>
          <w:szCs w:val="24"/>
          <w:lang w:val="uk-UA"/>
        </w:rPr>
      </w:pPr>
      <w:r w:rsidRPr="00926419">
        <w:rPr>
          <w:rFonts w:ascii="Times New Roman" w:hAnsi="Times New Roman"/>
          <w:sz w:val="24"/>
          <w:szCs w:val="24"/>
          <w:lang w:val="uk-UA"/>
        </w:rPr>
        <w:t>-  за договором оренди приміщення – 165,0 тис.грн.;</w:t>
      </w:r>
    </w:p>
    <w:p w:rsidR="001C7996" w:rsidRPr="00926419" w:rsidRDefault="001C7996" w:rsidP="001C7996">
      <w:pPr>
        <w:ind w:firstLine="540"/>
        <w:contextualSpacing/>
        <w:jc w:val="both"/>
        <w:rPr>
          <w:rFonts w:ascii="Times New Roman" w:hAnsi="Times New Roman"/>
          <w:sz w:val="24"/>
          <w:szCs w:val="24"/>
          <w:lang w:val="uk-UA"/>
        </w:rPr>
      </w:pPr>
      <w:r w:rsidRPr="00926419">
        <w:rPr>
          <w:rFonts w:ascii="Times New Roman" w:hAnsi="Times New Roman"/>
          <w:sz w:val="24"/>
          <w:szCs w:val="24"/>
          <w:lang w:val="uk-UA"/>
        </w:rPr>
        <w:t>-  за договорами оренди автотранспорту – 18,0 тис.грн.;</w:t>
      </w:r>
    </w:p>
    <w:p w:rsidR="001C7996" w:rsidRPr="00926419" w:rsidRDefault="001C7996" w:rsidP="001C7996">
      <w:pPr>
        <w:jc w:val="both"/>
        <w:rPr>
          <w:rFonts w:ascii="Times New Roman" w:hAnsi="Times New Roman"/>
          <w:b/>
          <w:i/>
          <w:sz w:val="24"/>
          <w:szCs w:val="24"/>
          <w:lang w:val="uk-UA"/>
        </w:rPr>
      </w:pPr>
      <w:r w:rsidRPr="00926419">
        <w:rPr>
          <w:rFonts w:ascii="Times New Roman" w:hAnsi="Times New Roman"/>
          <w:b/>
          <w:sz w:val="24"/>
          <w:szCs w:val="24"/>
          <w:lang w:val="uk-UA"/>
        </w:rPr>
        <w:t>6</w:t>
      </w:r>
      <w:r w:rsidRPr="00926419">
        <w:rPr>
          <w:rFonts w:ascii="Times New Roman" w:hAnsi="Times New Roman"/>
          <w:b/>
          <w:i/>
          <w:sz w:val="24"/>
          <w:szCs w:val="24"/>
          <w:lang w:val="uk-UA"/>
        </w:rPr>
        <w:t>.20. Здатність товариства продовжувати діяльність на безперервній основі.</w:t>
      </w:r>
    </w:p>
    <w:p w:rsidR="001C7996" w:rsidRPr="00926419" w:rsidRDefault="001C7996" w:rsidP="001C7996">
      <w:pPr>
        <w:ind w:firstLine="540"/>
        <w:jc w:val="both"/>
        <w:rPr>
          <w:rFonts w:ascii="Times New Roman" w:hAnsi="Times New Roman"/>
          <w:sz w:val="24"/>
          <w:szCs w:val="24"/>
          <w:lang w:val="uk-UA"/>
        </w:rPr>
      </w:pPr>
      <w:r w:rsidRPr="00926419">
        <w:rPr>
          <w:rFonts w:ascii="Times New Roman" w:hAnsi="Times New Roman"/>
          <w:sz w:val="24"/>
          <w:szCs w:val="24"/>
          <w:lang w:val="uk-UA"/>
        </w:rPr>
        <w:t xml:space="preserve">За 9 місяців 2022р. Товариство отримало прибуток 155,0 тис. грн. Фактичний запас платоспроможності перевищує розрахунковий нормативний запас платоспроможності на  44151,5 тис. грн. </w:t>
      </w:r>
    </w:p>
    <w:p w:rsidR="001C7996" w:rsidRPr="00926419" w:rsidRDefault="001C7996" w:rsidP="001C7996">
      <w:pPr>
        <w:ind w:firstLine="567"/>
        <w:jc w:val="both"/>
        <w:rPr>
          <w:rFonts w:ascii="Times New Roman" w:hAnsi="Times New Roman"/>
          <w:sz w:val="24"/>
          <w:szCs w:val="24"/>
          <w:lang w:val="uk-UA"/>
        </w:rPr>
      </w:pPr>
      <w:r w:rsidRPr="00926419">
        <w:rPr>
          <w:rFonts w:ascii="Times New Roman" w:hAnsi="Times New Roman"/>
          <w:sz w:val="24"/>
          <w:szCs w:val="24"/>
          <w:lang w:val="uk-UA"/>
        </w:rPr>
        <w:t xml:space="preserve">Станом на звітну дату Компанія  відповідає  вимогам, які встановлені законодавством й регулюючими органами в області страхування відносно запасу платоспроможності, розміщення страхових резервів і інших нормативів. </w:t>
      </w:r>
    </w:p>
    <w:p w:rsidR="001C7996" w:rsidRPr="00926419" w:rsidRDefault="001C7996" w:rsidP="001C7996">
      <w:pPr>
        <w:ind w:firstLine="567"/>
        <w:jc w:val="both"/>
        <w:rPr>
          <w:rFonts w:ascii="Times New Roman" w:hAnsi="Times New Roman"/>
          <w:sz w:val="24"/>
          <w:szCs w:val="24"/>
          <w:lang w:val="uk-UA"/>
        </w:rPr>
      </w:pPr>
      <w:r w:rsidRPr="00926419">
        <w:rPr>
          <w:rFonts w:ascii="Times New Roman" w:hAnsi="Times New Roman"/>
          <w:sz w:val="24"/>
          <w:szCs w:val="24"/>
          <w:lang w:val="uk-UA"/>
        </w:rPr>
        <w:t>Ці показники підтверджують здатність товариства продовжувати діяльність на безперервній основі.</w:t>
      </w:r>
    </w:p>
    <w:p w:rsidR="001C7996" w:rsidRPr="00267FFB" w:rsidRDefault="001C7996" w:rsidP="001C7996">
      <w:pPr>
        <w:jc w:val="both"/>
        <w:rPr>
          <w:rFonts w:ascii="Times New Roman" w:hAnsi="Times New Roman"/>
          <w:b/>
          <w:i/>
          <w:sz w:val="24"/>
          <w:szCs w:val="24"/>
          <w:lang w:val="uk-UA"/>
        </w:rPr>
      </w:pPr>
      <w:r w:rsidRPr="00267FFB">
        <w:rPr>
          <w:rFonts w:ascii="Times New Roman" w:hAnsi="Times New Roman"/>
          <w:b/>
          <w:i/>
          <w:sz w:val="24"/>
          <w:szCs w:val="24"/>
          <w:lang w:val="uk-UA"/>
        </w:rPr>
        <w:t>6.21.  Події після дати балансу</w:t>
      </w:r>
      <w:bookmarkEnd w:id="58"/>
      <w:bookmarkEnd w:id="59"/>
      <w:bookmarkEnd w:id="60"/>
      <w:r w:rsidRPr="00267FFB">
        <w:rPr>
          <w:rFonts w:ascii="Times New Roman" w:hAnsi="Times New Roman"/>
          <w:b/>
          <w:i/>
          <w:sz w:val="24"/>
          <w:szCs w:val="24"/>
          <w:lang w:val="uk-UA"/>
        </w:rPr>
        <w:t xml:space="preserve">. </w:t>
      </w:r>
    </w:p>
    <w:p w:rsidR="001C7996" w:rsidRPr="00926419" w:rsidRDefault="001C7996" w:rsidP="001C7996">
      <w:pPr>
        <w:pStyle w:val="ac"/>
        <w:autoSpaceDE w:val="0"/>
        <w:autoSpaceDN w:val="0"/>
        <w:adjustRightInd w:val="0"/>
        <w:ind w:left="0" w:firstLine="426"/>
        <w:jc w:val="both"/>
        <w:rPr>
          <w:rFonts w:ascii="Times New Roman" w:hAnsi="Times New Roman"/>
          <w:color w:val="000000"/>
        </w:rPr>
      </w:pPr>
      <w:r w:rsidRPr="00926419">
        <w:rPr>
          <w:rFonts w:ascii="Times New Roman" w:hAnsi="Times New Roman"/>
          <w:color w:val="000000"/>
          <w:sz w:val="24"/>
          <w:szCs w:val="24"/>
        </w:rPr>
        <w:t>Ця  фінансова звітність за 9 місяців 2022 рік, була затверджена керівництвом Товариства  17 серпня 2022 року</w:t>
      </w:r>
      <w:r w:rsidRPr="00926419">
        <w:rPr>
          <w:rFonts w:ascii="Times New Roman" w:hAnsi="Times New Roman"/>
          <w:color w:val="000000"/>
        </w:rPr>
        <w:t xml:space="preserve"> з запізненням у зв’язку з проведення аудиторської перевірки річної звітності  за 2021 рік, яка має наслідки проведення уточненої звітності за рік 2021 року і відповідно за перший квартал 2022 року, унеможливлювало належним чином надати вчасно звітність за перше півріччя 2022 року, а також на протязі звітного періоду роботу Компанії привило до збою, Російська агресія та воєнний стан в країні.  Товариство орієнтуючись в складних умовах перейшло на дистанційну роботу, однак рятуючись від наслідків бойових дій більша частина працівників виїхала за межі України. Під час налагодження роботи інколи виникають технічні проблеми недостатньо якісний інтернет зв'язок, та Компанія намагається вийти на нормальний рівень роботи , який був до моменту вторгнення російських окупантів.</w:t>
      </w:r>
    </w:p>
    <w:p w:rsidR="001C7996" w:rsidRPr="00926419" w:rsidRDefault="001C7996" w:rsidP="001C7996">
      <w:pPr>
        <w:ind w:firstLine="539"/>
        <w:jc w:val="both"/>
        <w:rPr>
          <w:rFonts w:ascii="Times New Roman" w:hAnsi="Times New Roman"/>
          <w:sz w:val="24"/>
          <w:szCs w:val="24"/>
          <w:lang w:val="uk-UA"/>
        </w:rPr>
      </w:pPr>
      <w:r w:rsidRPr="00926419">
        <w:rPr>
          <w:rFonts w:ascii="Times New Roman" w:hAnsi="Times New Roman"/>
          <w:sz w:val="24"/>
          <w:szCs w:val="24"/>
          <w:lang w:val="uk-UA"/>
        </w:rPr>
        <w:t>ПрАТ СК «САТІС» оцінила в період з 30.09.2022 року й до дати затвердження Керівником звітності про існування наступних подій:</w:t>
      </w:r>
    </w:p>
    <w:p w:rsidR="001C7996" w:rsidRPr="00926419" w:rsidRDefault="001C7996" w:rsidP="001C7996">
      <w:pPr>
        <w:ind w:firstLine="539"/>
        <w:jc w:val="both"/>
        <w:rPr>
          <w:rFonts w:ascii="Times New Roman" w:hAnsi="Times New Roman"/>
          <w:sz w:val="24"/>
          <w:szCs w:val="24"/>
          <w:lang w:val="uk-UA"/>
        </w:rPr>
      </w:pPr>
      <w:r w:rsidRPr="00926419">
        <w:rPr>
          <w:rFonts w:ascii="Times New Roman" w:hAnsi="Times New Roman"/>
          <w:sz w:val="24"/>
          <w:szCs w:val="24"/>
          <w:lang w:val="uk-UA"/>
        </w:rPr>
        <w:t>а) події, які свідчать про умови, що існували на кінець звітного періоду (події, які вимагають коригування фінансової звітності за 9 місяців 2022 рік); та</w:t>
      </w:r>
    </w:p>
    <w:p w:rsidR="001C7996" w:rsidRPr="00926419" w:rsidRDefault="001C7996" w:rsidP="001C7996">
      <w:pPr>
        <w:ind w:firstLine="539"/>
        <w:jc w:val="both"/>
        <w:rPr>
          <w:rFonts w:ascii="Times New Roman" w:hAnsi="Times New Roman"/>
          <w:sz w:val="24"/>
          <w:szCs w:val="24"/>
          <w:lang w:val="uk-UA"/>
        </w:rPr>
      </w:pPr>
      <w:r w:rsidRPr="00926419">
        <w:rPr>
          <w:rFonts w:ascii="Times New Roman" w:hAnsi="Times New Roman"/>
          <w:sz w:val="24"/>
          <w:szCs w:val="24"/>
          <w:lang w:val="uk-UA"/>
        </w:rPr>
        <w:t>б) події, які свідчать про умови, що виникли після звітного періоду (події, які не вимагають коригування фінансової звітності, але вимагають певних розкриттів)</w:t>
      </w:r>
    </w:p>
    <w:p w:rsidR="001C7996" w:rsidRPr="00926419" w:rsidRDefault="001C7996" w:rsidP="001C7996">
      <w:pPr>
        <w:rPr>
          <w:rFonts w:ascii="Times New Roman" w:hAnsi="Times New Roman"/>
          <w:sz w:val="24"/>
          <w:szCs w:val="24"/>
          <w:lang w:val="uk-UA"/>
        </w:rPr>
      </w:pPr>
    </w:p>
    <w:p w:rsidR="001C7996" w:rsidRPr="00926419" w:rsidRDefault="001C7996" w:rsidP="001C7996">
      <w:pPr>
        <w:rPr>
          <w:rFonts w:ascii="Times New Roman" w:hAnsi="Times New Roman"/>
          <w:sz w:val="24"/>
          <w:szCs w:val="24"/>
          <w:lang w:val="uk-UA"/>
        </w:rPr>
      </w:pPr>
      <w:r w:rsidRPr="00926419">
        <w:rPr>
          <w:rFonts w:ascii="Times New Roman" w:hAnsi="Times New Roman"/>
          <w:sz w:val="24"/>
          <w:szCs w:val="24"/>
          <w:lang w:val="uk-UA"/>
        </w:rPr>
        <w:t>Як ризики військових дій та економічні наслідки війни можуть вплинути на бухгалтерській облік  та звітність компанії. Вплив залежить від таких чинників як :</w:t>
      </w:r>
    </w:p>
    <w:p w:rsidR="001C7996" w:rsidRPr="00926419" w:rsidRDefault="001C7996" w:rsidP="001C7996">
      <w:pPr>
        <w:rPr>
          <w:rFonts w:ascii="Times New Roman" w:hAnsi="Times New Roman"/>
          <w:sz w:val="24"/>
          <w:szCs w:val="24"/>
          <w:lang w:val="uk-UA"/>
        </w:rPr>
      </w:pPr>
      <w:r w:rsidRPr="00926419">
        <w:rPr>
          <w:rFonts w:ascii="Times New Roman" w:hAnsi="Times New Roman"/>
          <w:sz w:val="24"/>
          <w:szCs w:val="24"/>
          <w:lang w:val="uk-UA"/>
        </w:rPr>
        <w:t xml:space="preserve">    -залежність від російського чи білоруського ринків   - Товариство не має залежності від вказаних ринків;</w:t>
      </w:r>
    </w:p>
    <w:p w:rsidR="001C7996" w:rsidRPr="00926419" w:rsidRDefault="001C7996" w:rsidP="001C7996">
      <w:pPr>
        <w:rPr>
          <w:rFonts w:ascii="Times New Roman" w:hAnsi="Times New Roman"/>
          <w:sz w:val="24"/>
          <w:szCs w:val="24"/>
          <w:lang w:val="uk-UA"/>
        </w:rPr>
      </w:pPr>
      <w:r w:rsidRPr="00926419">
        <w:rPr>
          <w:rFonts w:ascii="Times New Roman" w:hAnsi="Times New Roman"/>
          <w:sz w:val="24"/>
          <w:szCs w:val="24"/>
          <w:lang w:val="uk-UA"/>
        </w:rPr>
        <w:t xml:space="preserve">    -наявність дочірніх компаній або активів в Росії, Білорусії або в зоні бойових дій - у товариства відсутні дочірні компанії або активи в Росії та Білорусії .Зона бойових дій постійно змінюється та розширюється і тому погано підлягає прогнозуванню вплив бойових дій на  діяльність Товариства;</w:t>
      </w:r>
    </w:p>
    <w:p w:rsidR="001C7996" w:rsidRPr="00926419" w:rsidRDefault="001C7996" w:rsidP="001C7996">
      <w:pPr>
        <w:rPr>
          <w:rFonts w:ascii="Times New Roman" w:hAnsi="Times New Roman"/>
          <w:sz w:val="24"/>
          <w:szCs w:val="24"/>
          <w:lang w:val="uk-UA"/>
        </w:rPr>
      </w:pPr>
      <w:r w:rsidRPr="00926419">
        <w:rPr>
          <w:rFonts w:ascii="Times New Roman" w:hAnsi="Times New Roman"/>
          <w:sz w:val="24"/>
          <w:szCs w:val="24"/>
          <w:lang w:val="uk-UA"/>
        </w:rPr>
        <w:t xml:space="preserve">  - пов’язаність з особами,  що перебувають під санкціями - пов’язаність зі вказаними особами у товаристві відсутня.</w:t>
      </w:r>
    </w:p>
    <w:p w:rsidR="001C7996" w:rsidRPr="00926419" w:rsidRDefault="001C7996" w:rsidP="001C7996">
      <w:pPr>
        <w:rPr>
          <w:rFonts w:ascii="Times New Roman" w:hAnsi="Times New Roman"/>
          <w:sz w:val="24"/>
          <w:szCs w:val="24"/>
          <w:lang w:val="uk-UA"/>
        </w:rPr>
      </w:pPr>
      <w:r w:rsidRPr="00926419">
        <w:rPr>
          <w:rFonts w:ascii="Times New Roman" w:hAnsi="Times New Roman"/>
          <w:sz w:val="24"/>
          <w:szCs w:val="24"/>
          <w:lang w:val="uk-UA"/>
        </w:rPr>
        <w:t>Цей вплив переглядається, оскільки подальший  розвиток, тривалість та вплив війни неможливо передбачити та оцінити як він вплине на економіку країни в цілому та в окремих галузях економіки.</w:t>
      </w:r>
    </w:p>
    <w:p w:rsidR="001C7996" w:rsidRPr="00926419" w:rsidRDefault="001C7996" w:rsidP="001C7996">
      <w:pPr>
        <w:rPr>
          <w:rFonts w:ascii="Times New Roman" w:hAnsi="Times New Roman"/>
          <w:sz w:val="24"/>
          <w:szCs w:val="24"/>
          <w:lang w:val="uk-UA"/>
        </w:rPr>
      </w:pPr>
    </w:p>
    <w:p w:rsidR="001C7996" w:rsidRDefault="001C7996" w:rsidP="001C7996">
      <w:pPr>
        <w:widowControl w:val="0"/>
        <w:autoSpaceDE w:val="0"/>
        <w:autoSpaceDN w:val="0"/>
        <w:adjustRightInd w:val="0"/>
        <w:spacing w:after="0" w:line="240" w:lineRule="auto"/>
        <w:jc w:val="both"/>
        <w:rPr>
          <w:rFonts w:ascii="Times New Roman CYR" w:hAnsi="Times New Roman CYR" w:cs="Times New Roman CYR"/>
          <w:sz w:val="24"/>
          <w:szCs w:val="24"/>
        </w:rPr>
      </w:pPr>
      <w:r w:rsidRPr="00926419">
        <w:rPr>
          <w:rFonts w:ascii="Times New Roman" w:hAnsi="Times New Roman"/>
          <w:sz w:val="24"/>
          <w:szCs w:val="24"/>
          <w:lang w:val="uk-UA"/>
        </w:rPr>
        <w:t>Керівник</w:t>
      </w:r>
      <w:r w:rsidRPr="00926419">
        <w:rPr>
          <w:rFonts w:ascii="Times New Roman" w:hAnsi="Times New Roman"/>
          <w:sz w:val="24"/>
          <w:szCs w:val="24"/>
          <w:lang w:val="uk-UA"/>
        </w:rPr>
        <w:tab/>
      </w:r>
      <w:r w:rsidRPr="00926419">
        <w:rPr>
          <w:rFonts w:ascii="Times New Roman" w:hAnsi="Times New Roman"/>
          <w:sz w:val="24"/>
          <w:szCs w:val="24"/>
          <w:lang w:val="uk-UA"/>
        </w:rPr>
        <w:tab/>
      </w:r>
      <w:r w:rsidRPr="00926419">
        <w:rPr>
          <w:rFonts w:ascii="Times New Roman" w:hAnsi="Times New Roman"/>
          <w:sz w:val="24"/>
          <w:szCs w:val="24"/>
          <w:lang w:val="uk-UA"/>
        </w:rPr>
        <w:tab/>
      </w:r>
      <w:r w:rsidRPr="00926419">
        <w:rPr>
          <w:rFonts w:ascii="Times New Roman" w:hAnsi="Times New Roman"/>
          <w:sz w:val="24"/>
          <w:szCs w:val="24"/>
          <w:lang w:val="uk-UA"/>
        </w:rPr>
        <w:tab/>
        <w:t xml:space="preserve">_____________________ </w:t>
      </w:r>
      <w:r w:rsidRPr="00926419">
        <w:rPr>
          <w:rFonts w:ascii="Times New Roman" w:hAnsi="Times New Roman"/>
          <w:sz w:val="24"/>
          <w:szCs w:val="24"/>
          <w:lang w:val="uk-UA"/>
        </w:rPr>
        <w:tab/>
      </w:r>
      <w:r w:rsidRPr="00926419">
        <w:rPr>
          <w:rFonts w:ascii="Times New Roman" w:hAnsi="Times New Roman"/>
          <w:sz w:val="24"/>
          <w:szCs w:val="24"/>
          <w:lang w:val="uk-UA"/>
        </w:rPr>
        <w:tab/>
        <w:t>І.О. Яхниця</w:t>
      </w:r>
      <w:r w:rsidRPr="00D47202">
        <w:rPr>
          <w:rFonts w:ascii="Times New Roman" w:hAnsi="Times New Roman"/>
          <w:sz w:val="24"/>
          <w:szCs w:val="24"/>
          <w:lang w:val="uk-UA"/>
        </w:rPr>
        <w:t xml:space="preserve"> </w:t>
      </w:r>
      <w:r w:rsidRPr="00D47202">
        <w:rPr>
          <w:rFonts w:ascii="Times New Roman" w:hAnsi="Times New Roman"/>
          <w:sz w:val="24"/>
          <w:szCs w:val="24"/>
          <w:lang w:val="uk-UA"/>
        </w:rPr>
        <w:tab/>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sectPr w:rsidR="001C7996">
          <w:pgSz w:w="12240" w:h="15840"/>
          <w:pgMar w:top="850" w:right="850" w:bottom="850" w:left="1400" w:header="720" w:footer="720" w:gutter="0"/>
          <w:cols w:space="720"/>
          <w:noEndnote/>
        </w:sect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8"/>
          <w:szCs w:val="28"/>
        </w:rPr>
      </w:pPr>
      <w:bookmarkStart w:id="61" w:name="_GoBack"/>
      <w:bookmarkEnd w:id="61"/>
      <w:r>
        <w:rPr>
          <w:rFonts w:ascii="Times New Roman CYR" w:hAnsi="Times New Roman CYR" w:cs="Times New Roman CYR"/>
          <w:b/>
          <w:bCs/>
          <w:sz w:val="28"/>
          <w:szCs w:val="28"/>
        </w:rPr>
        <w:t>ХV. Проміжний звіт керівництва</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проводить власну полiтику стосовно клiєнтiв, ресурсiв та вкладень у вiдповiднiсть iз завданнями стратегiчного розвитку та забезпечення їх адекватностi вимогам ринку та очiкуванням суспiльства.</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Злиття, приєднання, подiл, видiлення Товариства у звiтному перiодi не вiдбувалось.</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та акцiонери мають намiр i в подальшому розвивати дiяльнiсть Товариства в Українi. Товариство виконує ключовi нормативи дiяльностi.</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Полiтична та економiчна ситуацiя в Українi залишалася нестабiльною в результатi введення воєнного стану, пов'язаного iз здiйсненням повномасштабної збоєної агресiї з боку РФ. Уряд країни продовжує впроваджувати комплексну</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програму структурних реформ, спрямовану на усунення iснуючих диспропорцiй суспiльно-економiчного середовища з метою забезпечення умови для вiдновлення економiки.</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Ключовими ризиками для стабiлiзацiї суспiльно-економiчного середовища в Українi у найближчому майбутньому є: невизначенiсть, яка пов'язана iз запровадженням та тривалiстю воєнного стану в Українi, безпека спiвробiтникiв, безперервне функцiонування Товариства, невизначенiсть у вiдновленнi повноцiнної спiвпрацi з МВФ, триваюча нестабiльнiсть на традицiйних експортних товарних ринках країни, слабкiсть нацiональної валюти, та залежнiсть</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країни вiд зовнiшнiх запозичень. Негативний розвиток подiй у полiтичнiй ситуацiї, макроекономiчних умовах та/або умовах зовнiшньої торгiвлi є можливим i може негативно впливати на фiнансовий стан та результати дiяльностi ПрАТ "СК "САТIС" .</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керiвництва включає достовiрне та об'єктивне подання iнформацiї. Керiвництво Товариства стверджує, що, наскiльки це їм вiдомо, промiжна фiнансова звiтнiсть, пiдготовлена вiдповiдно до стандартiв бухгалтерського облiку, згiдно iз Законом України "Про бухгалтерський облiк та фiнансову звiтнiсть", мiстить достовiрне та об'єктивне подання iнформацiї про стан активiв, пасивiв, фiнансовий стан, прибутки та збитки емiтента.</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sectPr w:rsidR="001C7996">
          <w:pgSz w:w="12240" w:h="15840"/>
          <w:pgMar w:top="850" w:right="850" w:bottom="850" w:left="1400" w:header="720" w:footer="720" w:gutter="0"/>
          <w:cols w:space="720"/>
          <w:noEndnote/>
        </w:sectPr>
      </w:pPr>
    </w:p>
    <w:p w:rsidR="001C7996" w:rsidRDefault="001C799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ХVІ. Твердження щодо проміжної інформації</w:t>
      </w:r>
    </w:p>
    <w:p w:rsidR="001C7996" w:rsidRDefault="001C799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стверджує, що, наскiльки це їм вiдомо, промiжна фiнансова звiтнiсть, пiдготовлена вiдповiдно до стандартiв бухгалтерського облiку, згiдно iз Законом України "Про бухгалтерський облiк та фiнансову звiтнiсть", мiстить достовiрне та об'єктивне подання iнформацiї про стан активiв, пасивiв, фiнансовий стан, прибутки та збитки емiтента.</w:t>
      </w:r>
    </w:p>
    <w:p w:rsidR="001C7996" w:rsidRDefault="001C7996">
      <w:pPr>
        <w:widowControl w:val="0"/>
        <w:autoSpaceDE w:val="0"/>
        <w:autoSpaceDN w:val="0"/>
        <w:adjustRightInd w:val="0"/>
        <w:spacing w:after="0" w:line="240" w:lineRule="auto"/>
        <w:rPr>
          <w:rFonts w:ascii="Times New Roman CYR" w:hAnsi="Times New Roman CYR" w:cs="Times New Roman CYR"/>
          <w:sz w:val="24"/>
          <w:szCs w:val="24"/>
        </w:rPr>
      </w:pPr>
    </w:p>
    <w:sectPr w:rsidR="001C7996">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Franklin Gothic Book">
    <w:altName w:val="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orbel">
    <w:panose1 w:val="020B0503020204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54D4"/>
    <w:multiLevelType w:val="hybridMultilevel"/>
    <w:tmpl w:val="457AD666"/>
    <w:lvl w:ilvl="0" w:tplc="358A5198">
      <w:start w:val="3"/>
      <w:numFmt w:val="bullet"/>
      <w:lvlText w:val="-"/>
      <w:lvlJc w:val="left"/>
      <w:pPr>
        <w:ind w:left="786" w:hanging="360"/>
      </w:pPr>
      <w:rPr>
        <w:rFonts w:ascii="Times New Roman" w:eastAsia="Calibri"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1" w15:restartNumberingAfterBreak="0">
    <w:nsid w:val="0EBF763A"/>
    <w:multiLevelType w:val="hybridMultilevel"/>
    <w:tmpl w:val="B5E0D62C"/>
    <w:lvl w:ilvl="0" w:tplc="4BA2E23A">
      <w:numFmt w:val="bullet"/>
      <w:lvlText w:val="•"/>
      <w:lvlJc w:val="left"/>
      <w:pPr>
        <w:ind w:left="360" w:hanging="360"/>
      </w:pPr>
      <w:rPr>
        <w:rFonts w:ascii="Franklin Gothic Book" w:eastAsia="Times New Roman" w:hAnsi="Franklin Gothic Book"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132616B"/>
    <w:multiLevelType w:val="hybridMultilevel"/>
    <w:tmpl w:val="2558F72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124E7C56"/>
    <w:multiLevelType w:val="hybridMultilevel"/>
    <w:tmpl w:val="6AB669B4"/>
    <w:lvl w:ilvl="0" w:tplc="04220001">
      <w:start w:val="1"/>
      <w:numFmt w:val="bullet"/>
      <w:lvlText w:val=""/>
      <w:lvlJc w:val="left"/>
      <w:pPr>
        <w:ind w:left="1117" w:hanging="360"/>
      </w:pPr>
      <w:rPr>
        <w:rFonts w:ascii="Symbol" w:hAnsi="Symbol" w:hint="default"/>
      </w:rPr>
    </w:lvl>
    <w:lvl w:ilvl="1" w:tplc="04220003" w:tentative="1">
      <w:start w:val="1"/>
      <w:numFmt w:val="bullet"/>
      <w:lvlText w:val="o"/>
      <w:lvlJc w:val="left"/>
      <w:pPr>
        <w:ind w:left="1837" w:hanging="360"/>
      </w:pPr>
      <w:rPr>
        <w:rFonts w:ascii="Courier New" w:hAnsi="Courier New" w:cs="Courier New" w:hint="default"/>
      </w:rPr>
    </w:lvl>
    <w:lvl w:ilvl="2" w:tplc="04220005" w:tentative="1">
      <w:start w:val="1"/>
      <w:numFmt w:val="bullet"/>
      <w:lvlText w:val=""/>
      <w:lvlJc w:val="left"/>
      <w:pPr>
        <w:ind w:left="2557" w:hanging="360"/>
      </w:pPr>
      <w:rPr>
        <w:rFonts w:ascii="Wingdings" w:hAnsi="Wingdings" w:hint="default"/>
      </w:rPr>
    </w:lvl>
    <w:lvl w:ilvl="3" w:tplc="04220001" w:tentative="1">
      <w:start w:val="1"/>
      <w:numFmt w:val="bullet"/>
      <w:lvlText w:val=""/>
      <w:lvlJc w:val="left"/>
      <w:pPr>
        <w:ind w:left="3277" w:hanging="360"/>
      </w:pPr>
      <w:rPr>
        <w:rFonts w:ascii="Symbol" w:hAnsi="Symbol" w:hint="default"/>
      </w:rPr>
    </w:lvl>
    <w:lvl w:ilvl="4" w:tplc="04220003" w:tentative="1">
      <w:start w:val="1"/>
      <w:numFmt w:val="bullet"/>
      <w:lvlText w:val="o"/>
      <w:lvlJc w:val="left"/>
      <w:pPr>
        <w:ind w:left="3997" w:hanging="360"/>
      </w:pPr>
      <w:rPr>
        <w:rFonts w:ascii="Courier New" w:hAnsi="Courier New" w:cs="Courier New" w:hint="default"/>
      </w:rPr>
    </w:lvl>
    <w:lvl w:ilvl="5" w:tplc="04220005" w:tentative="1">
      <w:start w:val="1"/>
      <w:numFmt w:val="bullet"/>
      <w:lvlText w:val=""/>
      <w:lvlJc w:val="left"/>
      <w:pPr>
        <w:ind w:left="4717" w:hanging="360"/>
      </w:pPr>
      <w:rPr>
        <w:rFonts w:ascii="Wingdings" w:hAnsi="Wingdings" w:hint="default"/>
      </w:rPr>
    </w:lvl>
    <w:lvl w:ilvl="6" w:tplc="04220001" w:tentative="1">
      <w:start w:val="1"/>
      <w:numFmt w:val="bullet"/>
      <w:lvlText w:val=""/>
      <w:lvlJc w:val="left"/>
      <w:pPr>
        <w:ind w:left="5437" w:hanging="360"/>
      </w:pPr>
      <w:rPr>
        <w:rFonts w:ascii="Symbol" w:hAnsi="Symbol" w:hint="default"/>
      </w:rPr>
    </w:lvl>
    <w:lvl w:ilvl="7" w:tplc="04220003" w:tentative="1">
      <w:start w:val="1"/>
      <w:numFmt w:val="bullet"/>
      <w:lvlText w:val="o"/>
      <w:lvlJc w:val="left"/>
      <w:pPr>
        <w:ind w:left="6157" w:hanging="360"/>
      </w:pPr>
      <w:rPr>
        <w:rFonts w:ascii="Courier New" w:hAnsi="Courier New" w:cs="Courier New" w:hint="default"/>
      </w:rPr>
    </w:lvl>
    <w:lvl w:ilvl="8" w:tplc="04220005" w:tentative="1">
      <w:start w:val="1"/>
      <w:numFmt w:val="bullet"/>
      <w:lvlText w:val=""/>
      <w:lvlJc w:val="left"/>
      <w:pPr>
        <w:ind w:left="6877" w:hanging="360"/>
      </w:pPr>
      <w:rPr>
        <w:rFonts w:ascii="Wingdings" w:hAnsi="Wingdings" w:hint="default"/>
      </w:rPr>
    </w:lvl>
  </w:abstractNum>
  <w:abstractNum w:abstractNumId="4" w15:restartNumberingAfterBreak="0">
    <w:nsid w:val="13763C59"/>
    <w:multiLevelType w:val="hybridMultilevel"/>
    <w:tmpl w:val="BDD071A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17A846FF"/>
    <w:multiLevelType w:val="hybridMultilevel"/>
    <w:tmpl w:val="D172A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897DCB"/>
    <w:multiLevelType w:val="multilevel"/>
    <w:tmpl w:val="D56E7A9A"/>
    <w:lvl w:ilvl="0">
      <w:start w:val="1"/>
      <w:numFmt w:val="decimal"/>
      <w:pStyle w:val="1"/>
      <w:lvlText w:val="%1"/>
      <w:lvlJc w:val="left"/>
      <w:pPr>
        <w:tabs>
          <w:tab w:val="num" w:pos="3627"/>
        </w:tabs>
        <w:ind w:left="3627" w:hanging="567"/>
      </w:pPr>
      <w:rPr>
        <w:rFonts w:ascii="Arial" w:eastAsia="Times New Roman" w:hAnsi="Arial" w:cs="Arial"/>
        <w:b/>
        <w:i w:val="0"/>
        <w:caps w:val="0"/>
        <w:strike w:val="0"/>
        <w:dstrike w:val="0"/>
        <w:vanish w:val="0"/>
        <w:color w:val="auto"/>
        <w:sz w:val="20"/>
        <w:vertAlign w:val="baseline"/>
      </w:rPr>
    </w:lvl>
    <w:lvl w:ilvl="1">
      <w:start w:val="1"/>
      <w:numFmt w:val="decimal"/>
      <w:isLgl/>
      <w:lvlText w:val="%1.%2."/>
      <w:lvlJc w:val="left"/>
      <w:pPr>
        <w:ind w:left="4140" w:hanging="360"/>
      </w:pPr>
      <w:rPr>
        <w:rFonts w:cs="Times New Roman" w:hint="default"/>
        <w:b/>
        <w:color w:val="auto"/>
      </w:rPr>
    </w:lvl>
    <w:lvl w:ilvl="2">
      <w:start w:val="1"/>
      <w:numFmt w:val="decimal"/>
      <w:isLgl/>
      <w:lvlText w:val="%1.%2.%3."/>
      <w:lvlJc w:val="left"/>
      <w:pPr>
        <w:ind w:left="1440" w:hanging="720"/>
      </w:pPr>
      <w:rPr>
        <w:rFonts w:cs="Times New Roman" w:hint="default"/>
        <w:b/>
        <w:color w:val="auto"/>
      </w:rPr>
    </w:lvl>
    <w:lvl w:ilvl="3">
      <w:start w:val="1"/>
      <w:numFmt w:val="decimal"/>
      <w:isLgl/>
      <w:lvlText w:val="%1.%2.%3.%4."/>
      <w:lvlJc w:val="left"/>
      <w:pPr>
        <w:ind w:left="720" w:hanging="720"/>
      </w:pPr>
      <w:rPr>
        <w:rFonts w:cs="Times New Roman" w:hint="default"/>
        <w:b/>
        <w:color w:val="auto"/>
      </w:rPr>
    </w:lvl>
    <w:lvl w:ilvl="4">
      <w:start w:val="1"/>
      <w:numFmt w:val="decimal"/>
      <w:isLgl/>
      <w:lvlText w:val="%1.%2.%3.%4.%5."/>
      <w:lvlJc w:val="left"/>
      <w:pPr>
        <w:ind w:left="1080" w:hanging="1080"/>
      </w:pPr>
      <w:rPr>
        <w:rFonts w:cs="Times New Roman" w:hint="default"/>
        <w:b/>
        <w:color w:val="auto"/>
      </w:rPr>
    </w:lvl>
    <w:lvl w:ilvl="5">
      <w:start w:val="1"/>
      <w:numFmt w:val="decimal"/>
      <w:isLgl/>
      <w:lvlText w:val="%1.%2.%3.%4.%5.%6."/>
      <w:lvlJc w:val="left"/>
      <w:pPr>
        <w:ind w:left="1080" w:hanging="1080"/>
      </w:pPr>
      <w:rPr>
        <w:rFonts w:cs="Times New Roman" w:hint="default"/>
        <w:b/>
        <w:color w:val="auto"/>
      </w:rPr>
    </w:lvl>
    <w:lvl w:ilvl="6">
      <w:start w:val="1"/>
      <w:numFmt w:val="decimal"/>
      <w:isLgl/>
      <w:lvlText w:val="%1.%2.%3.%4.%5.%6.%7."/>
      <w:lvlJc w:val="left"/>
      <w:pPr>
        <w:ind w:left="1440" w:hanging="1440"/>
      </w:pPr>
      <w:rPr>
        <w:rFonts w:cs="Times New Roman" w:hint="default"/>
        <w:b/>
        <w:color w:val="auto"/>
      </w:rPr>
    </w:lvl>
    <w:lvl w:ilvl="7">
      <w:start w:val="1"/>
      <w:numFmt w:val="decimal"/>
      <w:isLgl/>
      <w:lvlText w:val="%1.%2.%3.%4.%5.%6.%7.%8."/>
      <w:lvlJc w:val="left"/>
      <w:pPr>
        <w:ind w:left="1440" w:hanging="1440"/>
      </w:pPr>
      <w:rPr>
        <w:rFonts w:cs="Times New Roman" w:hint="default"/>
        <w:b/>
        <w:color w:val="auto"/>
      </w:rPr>
    </w:lvl>
    <w:lvl w:ilvl="8">
      <w:start w:val="1"/>
      <w:numFmt w:val="decimal"/>
      <w:isLgl/>
      <w:lvlText w:val="%1.%2.%3.%4.%5.%6.%7.%8.%9."/>
      <w:lvlJc w:val="left"/>
      <w:pPr>
        <w:ind w:left="1800" w:hanging="1800"/>
      </w:pPr>
      <w:rPr>
        <w:rFonts w:cs="Times New Roman" w:hint="default"/>
        <w:b/>
        <w:color w:val="auto"/>
      </w:rPr>
    </w:lvl>
  </w:abstractNum>
  <w:abstractNum w:abstractNumId="7" w15:restartNumberingAfterBreak="0">
    <w:nsid w:val="32B45F1C"/>
    <w:multiLevelType w:val="hybridMultilevel"/>
    <w:tmpl w:val="DE9EF052"/>
    <w:lvl w:ilvl="0" w:tplc="04190003">
      <w:start w:val="1"/>
      <w:numFmt w:val="bullet"/>
      <w:lvlText w:val="o"/>
      <w:lvlJc w:val="left"/>
      <w:pPr>
        <w:tabs>
          <w:tab w:val="num" w:pos="1425"/>
        </w:tabs>
        <w:ind w:left="1425" w:hanging="360"/>
      </w:pPr>
      <w:rPr>
        <w:rFonts w:ascii="Courier New" w:hAnsi="Courier New" w:cs="Courier New"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8" w15:restartNumberingAfterBreak="0">
    <w:nsid w:val="33D073FE"/>
    <w:multiLevelType w:val="hybridMultilevel"/>
    <w:tmpl w:val="A5E0F6A8"/>
    <w:lvl w:ilvl="0" w:tplc="1BB65B58">
      <w:start w:val="8"/>
      <w:numFmt w:val="bullet"/>
      <w:lvlText w:val="-"/>
      <w:lvlJc w:val="left"/>
      <w:pPr>
        <w:tabs>
          <w:tab w:val="num" w:pos="720"/>
        </w:tabs>
        <w:ind w:left="72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D402A4"/>
    <w:multiLevelType w:val="hybridMultilevel"/>
    <w:tmpl w:val="E8102A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612115B"/>
    <w:multiLevelType w:val="hybridMultilevel"/>
    <w:tmpl w:val="211EF586"/>
    <w:lvl w:ilvl="0" w:tplc="BA50200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11" w15:restartNumberingAfterBreak="0">
    <w:nsid w:val="38A676A1"/>
    <w:multiLevelType w:val="hybridMultilevel"/>
    <w:tmpl w:val="B1A6AD7E"/>
    <w:lvl w:ilvl="0" w:tplc="177EAE00">
      <w:start w:val="3"/>
      <w:numFmt w:val="bullet"/>
      <w:lvlText w:val="-"/>
      <w:lvlJc w:val="left"/>
      <w:pPr>
        <w:tabs>
          <w:tab w:val="num" w:pos="720"/>
        </w:tabs>
        <w:ind w:left="72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022710"/>
    <w:multiLevelType w:val="hybridMultilevel"/>
    <w:tmpl w:val="B5BC7B18"/>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96654C"/>
    <w:multiLevelType w:val="hybridMultilevel"/>
    <w:tmpl w:val="AA18FD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5D67E98"/>
    <w:multiLevelType w:val="hybridMultilevel"/>
    <w:tmpl w:val="5EEE5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2B6E12"/>
    <w:multiLevelType w:val="hybridMultilevel"/>
    <w:tmpl w:val="F2344094"/>
    <w:lvl w:ilvl="0" w:tplc="2730DB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B0A1A76"/>
    <w:multiLevelType w:val="hybridMultilevel"/>
    <w:tmpl w:val="8C9A9220"/>
    <w:lvl w:ilvl="0" w:tplc="04190003">
      <w:start w:val="1"/>
      <w:numFmt w:val="bullet"/>
      <w:lvlText w:val="o"/>
      <w:lvlJc w:val="left"/>
      <w:pPr>
        <w:tabs>
          <w:tab w:val="num" w:pos="1425"/>
        </w:tabs>
        <w:ind w:left="1425" w:hanging="360"/>
      </w:pPr>
      <w:rPr>
        <w:rFonts w:ascii="Courier New" w:hAnsi="Courier New" w:cs="Courier New"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7" w15:restartNumberingAfterBreak="0">
    <w:nsid w:val="71B61E7A"/>
    <w:multiLevelType w:val="hybridMultilevel"/>
    <w:tmpl w:val="126ABD3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15:restartNumberingAfterBreak="0">
    <w:nsid w:val="77275DEB"/>
    <w:multiLevelType w:val="hybridMultilevel"/>
    <w:tmpl w:val="B6464E8A"/>
    <w:lvl w:ilvl="0" w:tplc="AA1A1B1A">
      <w:start w:val="1"/>
      <w:numFmt w:val="decimal"/>
      <w:lvlText w:val="%1."/>
      <w:lvlJc w:val="left"/>
      <w:pPr>
        <w:tabs>
          <w:tab w:val="num" w:pos="720"/>
        </w:tabs>
        <w:ind w:left="720" w:hanging="360"/>
      </w:pPr>
      <w:rPr>
        <w:rFonts w:hint="default"/>
      </w:rPr>
    </w:lvl>
    <w:lvl w:ilvl="1" w:tplc="006EC580" w:tentative="1">
      <w:start w:val="1"/>
      <w:numFmt w:val="lowerLetter"/>
      <w:lvlText w:val="%2."/>
      <w:lvlJc w:val="left"/>
      <w:pPr>
        <w:tabs>
          <w:tab w:val="num" w:pos="1440"/>
        </w:tabs>
        <w:ind w:left="1440" w:hanging="360"/>
      </w:pPr>
    </w:lvl>
    <w:lvl w:ilvl="2" w:tplc="6B90DDCC" w:tentative="1">
      <w:start w:val="1"/>
      <w:numFmt w:val="lowerRoman"/>
      <w:lvlText w:val="%3."/>
      <w:lvlJc w:val="right"/>
      <w:pPr>
        <w:tabs>
          <w:tab w:val="num" w:pos="2160"/>
        </w:tabs>
        <w:ind w:left="2160" w:hanging="180"/>
      </w:pPr>
    </w:lvl>
    <w:lvl w:ilvl="3" w:tplc="75E2F8E4" w:tentative="1">
      <w:start w:val="1"/>
      <w:numFmt w:val="decimal"/>
      <w:lvlText w:val="%4."/>
      <w:lvlJc w:val="left"/>
      <w:pPr>
        <w:tabs>
          <w:tab w:val="num" w:pos="2880"/>
        </w:tabs>
        <w:ind w:left="2880" w:hanging="360"/>
      </w:pPr>
    </w:lvl>
    <w:lvl w:ilvl="4" w:tplc="F1562910" w:tentative="1">
      <w:start w:val="1"/>
      <w:numFmt w:val="lowerLetter"/>
      <w:lvlText w:val="%5."/>
      <w:lvlJc w:val="left"/>
      <w:pPr>
        <w:tabs>
          <w:tab w:val="num" w:pos="3600"/>
        </w:tabs>
        <w:ind w:left="3600" w:hanging="360"/>
      </w:pPr>
    </w:lvl>
    <w:lvl w:ilvl="5" w:tplc="BB10D3E6" w:tentative="1">
      <w:start w:val="1"/>
      <w:numFmt w:val="lowerRoman"/>
      <w:lvlText w:val="%6."/>
      <w:lvlJc w:val="right"/>
      <w:pPr>
        <w:tabs>
          <w:tab w:val="num" w:pos="4320"/>
        </w:tabs>
        <w:ind w:left="4320" w:hanging="180"/>
      </w:pPr>
    </w:lvl>
    <w:lvl w:ilvl="6" w:tplc="98C416C0" w:tentative="1">
      <w:start w:val="1"/>
      <w:numFmt w:val="decimal"/>
      <w:lvlText w:val="%7."/>
      <w:lvlJc w:val="left"/>
      <w:pPr>
        <w:tabs>
          <w:tab w:val="num" w:pos="5040"/>
        </w:tabs>
        <w:ind w:left="5040" w:hanging="360"/>
      </w:pPr>
    </w:lvl>
    <w:lvl w:ilvl="7" w:tplc="454CE112" w:tentative="1">
      <w:start w:val="1"/>
      <w:numFmt w:val="lowerLetter"/>
      <w:lvlText w:val="%8."/>
      <w:lvlJc w:val="left"/>
      <w:pPr>
        <w:tabs>
          <w:tab w:val="num" w:pos="5760"/>
        </w:tabs>
        <w:ind w:left="5760" w:hanging="360"/>
      </w:pPr>
    </w:lvl>
    <w:lvl w:ilvl="8" w:tplc="1520B640" w:tentative="1">
      <w:start w:val="1"/>
      <w:numFmt w:val="lowerRoman"/>
      <w:lvlText w:val="%9."/>
      <w:lvlJc w:val="right"/>
      <w:pPr>
        <w:tabs>
          <w:tab w:val="num" w:pos="6480"/>
        </w:tabs>
        <w:ind w:left="6480" w:hanging="180"/>
      </w:pPr>
    </w:lvl>
  </w:abstractNum>
  <w:num w:numId="1">
    <w:abstractNumId w:val="18"/>
  </w:num>
  <w:num w:numId="2">
    <w:abstractNumId w:val="12"/>
  </w:num>
  <w:num w:numId="3">
    <w:abstractNumId w:val="8"/>
  </w:num>
  <w:num w:numId="4">
    <w:abstractNumId w:val="11"/>
  </w:num>
  <w:num w:numId="5">
    <w:abstractNumId w:val="6"/>
  </w:num>
  <w:num w:numId="6">
    <w:abstractNumId w:val="6"/>
    <w:lvlOverride w:ilvl="0">
      <w:startOverride w:val="5"/>
    </w:lvlOverride>
    <w:lvlOverride w:ilvl="1">
      <w:startOverride w:val="5"/>
    </w:lvlOverride>
  </w:num>
  <w:num w:numId="7">
    <w:abstractNumId w:val="1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6"/>
  </w:num>
  <w:num w:numId="13">
    <w:abstractNumId w:val="0"/>
  </w:num>
  <w:num w:numId="14">
    <w:abstractNumId w:val="3"/>
  </w:num>
  <w:num w:numId="15">
    <w:abstractNumId w:val="14"/>
  </w:num>
  <w:num w:numId="16">
    <w:abstractNumId w:val="15"/>
  </w:num>
  <w:num w:numId="17">
    <w:abstractNumId w:val="9"/>
  </w:num>
  <w:num w:numId="18">
    <w:abstractNumId w:val="13"/>
  </w:num>
  <w:num w:numId="19">
    <w:abstractNumId w:val="1"/>
  </w:num>
  <w:num w:numId="20">
    <w:abstractNumId w:val="10"/>
  </w:num>
  <w:num w:numId="21">
    <w:abstractNumId w:val="5"/>
  </w:num>
  <w:num w:numId="22">
    <w:abstractNumId w:val="4"/>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F03"/>
    <w:rsid w:val="001C7996"/>
    <w:rsid w:val="00267FFB"/>
    <w:rsid w:val="008B3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6AB1C7"/>
  <w14:defaultImageDpi w14:val="0"/>
  <w15:docId w15:val="{C2206F31-F713-4C90-917E-7A7D56A6B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C7996"/>
    <w:pPr>
      <w:keepNext/>
      <w:numPr>
        <w:numId w:val="5"/>
      </w:numPr>
      <w:spacing w:before="240" w:after="240" w:line="240" w:lineRule="auto"/>
      <w:outlineLvl w:val="0"/>
    </w:pPr>
    <w:rPr>
      <w:rFonts w:ascii="Arial" w:eastAsia="Calibri" w:hAnsi="Arial" w:cs="Times New Roman"/>
      <w:b/>
      <w:kern w:val="28"/>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7996"/>
    <w:rPr>
      <w:rFonts w:ascii="Arial" w:eastAsia="Calibri" w:hAnsi="Arial" w:cs="Times New Roman"/>
      <w:b/>
      <w:kern w:val="28"/>
      <w:sz w:val="20"/>
      <w:szCs w:val="20"/>
      <w:lang w:val="en-GB" w:eastAsia="en-US"/>
    </w:rPr>
  </w:style>
  <w:style w:type="paragraph" w:customStyle="1" w:styleId="ABC-paragrahinNotes">
    <w:name w:val="ABC - paragrah in Notes"/>
    <w:link w:val="ABC-paragrahinNotesChar1"/>
    <w:rsid w:val="001C7996"/>
    <w:pPr>
      <w:spacing w:after="240" w:line="240" w:lineRule="auto"/>
      <w:jc w:val="both"/>
    </w:pPr>
    <w:rPr>
      <w:rFonts w:ascii="Arial" w:eastAsia="Times New Roman" w:hAnsi="Arial" w:cs="Times New Roman"/>
      <w:sz w:val="20"/>
      <w:szCs w:val="20"/>
      <w:lang w:val="en-GB"/>
    </w:rPr>
  </w:style>
  <w:style w:type="character" w:customStyle="1" w:styleId="ABC-paragrahinNotesChar1">
    <w:name w:val="ABC - paragrah in Notes Char1"/>
    <w:link w:val="ABC-paragrahinNotes"/>
    <w:locked/>
    <w:rsid w:val="001C7996"/>
    <w:rPr>
      <w:rFonts w:ascii="Arial" w:eastAsia="Times New Roman" w:hAnsi="Arial" w:cs="Times New Roman"/>
      <w:sz w:val="20"/>
      <w:szCs w:val="20"/>
      <w:lang w:val="en-GB"/>
    </w:rPr>
  </w:style>
  <w:style w:type="paragraph" w:styleId="a3">
    <w:name w:val="Body Text"/>
    <w:basedOn w:val="a"/>
    <w:link w:val="a4"/>
    <w:rsid w:val="001C7996"/>
    <w:pPr>
      <w:widowControl w:val="0"/>
      <w:suppressLineNumbers/>
      <w:spacing w:after="0" w:line="240" w:lineRule="auto"/>
      <w:ind w:right="1"/>
      <w:jc w:val="both"/>
    </w:pPr>
    <w:rPr>
      <w:rFonts w:ascii="Arial" w:eastAsia="Times New Roman" w:hAnsi="Arial" w:cs="Times New Roman"/>
      <w:sz w:val="18"/>
      <w:szCs w:val="20"/>
      <w:lang w:val="en-GB" w:eastAsia="en-US"/>
    </w:rPr>
  </w:style>
  <w:style w:type="character" w:customStyle="1" w:styleId="a4">
    <w:name w:val="Основной текст Знак"/>
    <w:basedOn w:val="a0"/>
    <w:link w:val="a3"/>
    <w:rsid w:val="001C7996"/>
    <w:rPr>
      <w:rFonts w:ascii="Arial" w:eastAsia="Times New Roman" w:hAnsi="Arial" w:cs="Times New Roman"/>
      <w:sz w:val="18"/>
      <w:szCs w:val="20"/>
      <w:lang w:val="en-GB" w:eastAsia="en-US"/>
    </w:rPr>
  </w:style>
  <w:style w:type="character" w:customStyle="1" w:styleId="Heading1Char1">
    <w:name w:val="Heading 1 Char1"/>
    <w:locked/>
    <w:rsid w:val="001C7996"/>
    <w:rPr>
      <w:rFonts w:ascii="Arial" w:hAnsi="Arial"/>
      <w:b/>
      <w:kern w:val="28"/>
      <w:lang w:val="en-GB" w:eastAsia="en-US" w:bidi="ar-SA"/>
    </w:rPr>
  </w:style>
  <w:style w:type="paragraph" w:customStyle="1" w:styleId="Continued">
    <w:name w:val="Continued"/>
    <w:rsid w:val="001C7996"/>
    <w:pPr>
      <w:keepNext/>
      <w:keepLines/>
      <w:pageBreakBefore/>
      <w:tabs>
        <w:tab w:val="left" w:pos="567"/>
      </w:tabs>
      <w:spacing w:after="240" w:line="240" w:lineRule="auto"/>
      <w:ind w:left="567" w:hanging="567"/>
    </w:pPr>
    <w:rPr>
      <w:rFonts w:ascii="Arial" w:eastAsia="Times New Roman" w:hAnsi="Arial" w:cs="Times New Roman"/>
      <w:b/>
      <w:sz w:val="20"/>
      <w:szCs w:val="20"/>
      <w:lang w:val="en-US" w:eastAsia="en-US"/>
    </w:rPr>
  </w:style>
  <w:style w:type="character" w:customStyle="1" w:styleId="StyleContinued9ptChar">
    <w:name w:val="Style Continued + 9 pt Char"/>
    <w:rsid w:val="001C7996"/>
    <w:rPr>
      <w:rFonts w:ascii="Arial" w:hAnsi="Arial" w:cs="Times New Roman"/>
      <w:b/>
      <w:bCs/>
      <w:lang w:val="en-US" w:eastAsia="en-US" w:bidi="ar-SA"/>
    </w:rPr>
  </w:style>
  <w:style w:type="paragraph" w:customStyle="1" w:styleId="Tabletext">
    <w:name w:val="Table text"/>
    <w:basedOn w:val="a"/>
    <w:rsid w:val="001C7996"/>
    <w:pPr>
      <w:spacing w:after="0" w:line="240" w:lineRule="auto"/>
      <w:ind w:left="85" w:hanging="85"/>
    </w:pPr>
    <w:rPr>
      <w:rFonts w:ascii="Arial" w:eastAsia="Times New Roman" w:hAnsi="Arial" w:cs="Times New Roman"/>
      <w:sz w:val="18"/>
      <w:szCs w:val="20"/>
      <w:lang w:val="en-GB" w:eastAsia="en-US"/>
    </w:rPr>
  </w:style>
  <w:style w:type="paragraph" w:customStyle="1" w:styleId="Rowheader">
    <w:name w:val="Row header"/>
    <w:basedOn w:val="a"/>
    <w:rsid w:val="001C7996"/>
    <w:pPr>
      <w:spacing w:after="0" w:line="240" w:lineRule="auto"/>
      <w:ind w:left="85" w:hanging="85"/>
    </w:pPr>
    <w:rPr>
      <w:rFonts w:ascii="Arial" w:eastAsia="Times New Roman" w:hAnsi="Arial" w:cs="Times New Roman"/>
      <w:b/>
      <w:sz w:val="18"/>
      <w:szCs w:val="20"/>
      <w:lang w:val="en-GB" w:eastAsia="en-US"/>
    </w:rPr>
  </w:style>
  <w:style w:type="paragraph" w:customStyle="1" w:styleId="Columnheader">
    <w:name w:val="Column header"/>
    <w:basedOn w:val="a"/>
    <w:rsid w:val="001C7996"/>
    <w:pPr>
      <w:tabs>
        <w:tab w:val="decimal" w:pos="1503"/>
      </w:tabs>
      <w:spacing w:after="0" w:line="228" w:lineRule="auto"/>
      <w:ind w:right="-56"/>
    </w:pPr>
    <w:rPr>
      <w:rFonts w:ascii="Arial" w:eastAsia="Times New Roman" w:hAnsi="Arial" w:cs="Times New Roman"/>
      <w:b/>
      <w:sz w:val="18"/>
      <w:szCs w:val="20"/>
      <w:lang w:val="en-GB" w:eastAsia="en-US"/>
    </w:rPr>
  </w:style>
  <w:style w:type="paragraph" w:customStyle="1" w:styleId="Tablenumbers1">
    <w:name w:val="Table numbers1"/>
    <w:rsid w:val="001C7996"/>
    <w:pPr>
      <w:tabs>
        <w:tab w:val="decimal" w:pos="1503"/>
      </w:tabs>
      <w:spacing w:after="0" w:line="240" w:lineRule="auto"/>
      <w:ind w:right="-56"/>
    </w:pPr>
    <w:rPr>
      <w:rFonts w:ascii="Arial" w:eastAsia="Times New Roman" w:hAnsi="Arial" w:cs="Times New Roman"/>
      <w:sz w:val="18"/>
      <w:szCs w:val="20"/>
      <w:lang w:val="en-GB" w:eastAsia="en-US"/>
    </w:rPr>
  </w:style>
  <w:style w:type="paragraph" w:customStyle="1" w:styleId="ABC-Comments">
    <w:name w:val="ABC - Comments"/>
    <w:basedOn w:val="ABC-paragrahinNotes"/>
    <w:rsid w:val="001C7996"/>
    <w:rPr>
      <w:i/>
      <w:color w:val="FF0000"/>
    </w:rPr>
  </w:style>
  <w:style w:type="paragraph" w:customStyle="1" w:styleId="RRthousands">
    <w:name w:val="RR thousands"/>
    <w:basedOn w:val="a"/>
    <w:link w:val="RRthousandsChar"/>
    <w:rsid w:val="001C7996"/>
    <w:pPr>
      <w:spacing w:after="0" w:line="240" w:lineRule="auto"/>
      <w:ind w:left="86" w:hanging="86"/>
    </w:pPr>
    <w:rPr>
      <w:rFonts w:ascii="Arial" w:eastAsia="Calibri" w:hAnsi="Arial" w:cs="Arial"/>
      <w:i/>
      <w:sz w:val="16"/>
      <w:szCs w:val="20"/>
      <w:lang w:val="en-GB" w:eastAsia="en-US"/>
    </w:rPr>
  </w:style>
  <w:style w:type="character" w:customStyle="1" w:styleId="RRthousandsChar">
    <w:name w:val="RR thousands Char"/>
    <w:link w:val="RRthousands"/>
    <w:locked/>
    <w:rsid w:val="001C7996"/>
    <w:rPr>
      <w:rFonts w:ascii="Arial" w:eastAsia="Calibri" w:hAnsi="Arial" w:cs="Arial"/>
      <w:i/>
      <w:sz w:val="16"/>
      <w:szCs w:val="20"/>
      <w:lang w:val="en-GB" w:eastAsia="en-US"/>
    </w:rPr>
  </w:style>
  <w:style w:type="paragraph" w:styleId="a5">
    <w:name w:val="footer"/>
    <w:basedOn w:val="a"/>
    <w:link w:val="a6"/>
    <w:rsid w:val="001C7996"/>
    <w:pPr>
      <w:tabs>
        <w:tab w:val="center" w:pos="4153"/>
        <w:tab w:val="right" w:pos="8306"/>
      </w:tabs>
      <w:spacing w:after="0" w:line="240" w:lineRule="auto"/>
      <w:jc w:val="both"/>
    </w:pPr>
    <w:rPr>
      <w:rFonts w:ascii="Arial" w:eastAsia="Calibri" w:hAnsi="Arial" w:cs="Times New Roman"/>
      <w:sz w:val="18"/>
      <w:szCs w:val="20"/>
      <w:lang w:val="en-GB" w:eastAsia="en-US"/>
    </w:rPr>
  </w:style>
  <w:style w:type="character" w:customStyle="1" w:styleId="a6">
    <w:name w:val="Нижний колонтитул Знак"/>
    <w:basedOn w:val="a0"/>
    <w:link w:val="a5"/>
    <w:rsid w:val="001C7996"/>
    <w:rPr>
      <w:rFonts w:ascii="Arial" w:eastAsia="Calibri" w:hAnsi="Arial" w:cs="Times New Roman"/>
      <w:sz w:val="18"/>
      <w:szCs w:val="20"/>
      <w:lang w:val="en-GB" w:eastAsia="en-US"/>
    </w:rPr>
  </w:style>
  <w:style w:type="character" w:customStyle="1" w:styleId="BodyTextChar">
    <w:name w:val="Body Text Char"/>
    <w:locked/>
    <w:rsid w:val="001C7996"/>
    <w:rPr>
      <w:rFonts w:ascii="Arial" w:hAnsi="Arial" w:cs="Times New Roman"/>
      <w:sz w:val="18"/>
      <w:lang w:val="en-GB" w:eastAsia="en-US"/>
    </w:rPr>
  </w:style>
  <w:style w:type="paragraph" w:styleId="a7">
    <w:name w:val="Normal (Web)"/>
    <w:basedOn w:val="a"/>
    <w:uiPriority w:val="99"/>
    <w:rsid w:val="001C7996"/>
    <w:pPr>
      <w:spacing w:before="100" w:beforeAutospacing="1" w:after="100" w:afterAutospacing="1" w:line="276" w:lineRule="auto"/>
      <w:jc w:val="both"/>
    </w:pPr>
    <w:rPr>
      <w:rFonts w:ascii="Verdana" w:eastAsia="Times New Roman" w:hAnsi="Verdana" w:cs="Times New Roman"/>
      <w:color w:val="3E488E"/>
      <w:sz w:val="17"/>
      <w:szCs w:val="17"/>
      <w:lang w:val="en-US" w:eastAsia="en-US"/>
    </w:rPr>
  </w:style>
  <w:style w:type="paragraph" w:customStyle="1" w:styleId="bodytext">
    <w:name w:val="bodytext"/>
    <w:basedOn w:val="a"/>
    <w:rsid w:val="001C7996"/>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page number"/>
    <w:basedOn w:val="a0"/>
    <w:rsid w:val="001C7996"/>
  </w:style>
  <w:style w:type="paragraph" w:customStyle="1" w:styleId="msonospacing0">
    <w:name w:val="msonospacing"/>
    <w:basedOn w:val="a"/>
    <w:rsid w:val="001C7996"/>
    <w:pPr>
      <w:spacing w:before="100" w:beforeAutospacing="1" w:after="100" w:afterAutospacing="1" w:line="240" w:lineRule="auto"/>
    </w:pPr>
    <w:rPr>
      <w:rFonts w:ascii="Verdana" w:eastAsia="Times New Roman" w:hAnsi="Verdana" w:cs="Times New Roman"/>
      <w:color w:val="000000"/>
      <w:sz w:val="17"/>
      <w:szCs w:val="17"/>
    </w:rPr>
  </w:style>
  <w:style w:type="paragraph" w:styleId="a9">
    <w:name w:val="header"/>
    <w:basedOn w:val="a"/>
    <w:link w:val="aa"/>
    <w:rsid w:val="001C7996"/>
    <w:pPr>
      <w:tabs>
        <w:tab w:val="center" w:pos="4677"/>
        <w:tab w:val="right" w:pos="9355"/>
      </w:tabs>
      <w:spacing w:after="0" w:line="240" w:lineRule="auto"/>
    </w:pPr>
    <w:rPr>
      <w:rFonts w:ascii="Arial" w:eastAsia="Times New Roman" w:hAnsi="Arial" w:cs="Times New Roman"/>
      <w:sz w:val="18"/>
      <w:szCs w:val="20"/>
      <w:lang w:val="en-GB" w:eastAsia="en-US"/>
    </w:rPr>
  </w:style>
  <w:style w:type="character" w:customStyle="1" w:styleId="aa">
    <w:name w:val="Верхний колонтитул Знак"/>
    <w:basedOn w:val="a0"/>
    <w:link w:val="a9"/>
    <w:rsid w:val="001C7996"/>
    <w:rPr>
      <w:rFonts w:ascii="Arial" w:eastAsia="Times New Roman" w:hAnsi="Arial" w:cs="Times New Roman"/>
      <w:sz w:val="18"/>
      <w:szCs w:val="20"/>
      <w:lang w:val="en-GB" w:eastAsia="en-US"/>
    </w:rPr>
  </w:style>
  <w:style w:type="paragraph" w:styleId="ab">
    <w:name w:val="No Spacing"/>
    <w:uiPriority w:val="1"/>
    <w:qFormat/>
    <w:rsid w:val="001C7996"/>
    <w:pPr>
      <w:spacing w:after="0" w:line="240" w:lineRule="auto"/>
    </w:pPr>
    <w:rPr>
      <w:rFonts w:ascii="Calibri" w:eastAsia="Calibri" w:hAnsi="Calibri" w:cs="Times New Roman"/>
      <w:lang w:eastAsia="en-US"/>
    </w:rPr>
  </w:style>
  <w:style w:type="paragraph" w:styleId="ac">
    <w:name w:val="List Paragraph"/>
    <w:basedOn w:val="a"/>
    <w:uiPriority w:val="34"/>
    <w:qFormat/>
    <w:rsid w:val="001C7996"/>
    <w:pPr>
      <w:spacing w:after="200" w:line="276" w:lineRule="auto"/>
      <w:ind w:left="720"/>
      <w:contextualSpacing/>
    </w:pPr>
    <w:rPr>
      <w:rFonts w:ascii="Calibri" w:eastAsia="Calibri" w:hAnsi="Calibri" w:cs="Times New Roman"/>
      <w:lang w:val="uk-UA" w:eastAsia="en-US"/>
    </w:rPr>
  </w:style>
  <w:style w:type="character" w:customStyle="1" w:styleId="ad">
    <w:name w:val="Текст примечания Знак"/>
    <w:basedOn w:val="a0"/>
    <w:link w:val="ae"/>
    <w:uiPriority w:val="99"/>
    <w:semiHidden/>
    <w:rsid w:val="001C7996"/>
    <w:rPr>
      <w:rFonts w:ascii="Arial" w:eastAsia="Times New Roman" w:hAnsi="Arial" w:cs="Times New Roman"/>
      <w:sz w:val="20"/>
      <w:szCs w:val="20"/>
      <w:lang w:val="en-GB" w:eastAsia="en-US"/>
    </w:rPr>
  </w:style>
  <w:style w:type="paragraph" w:styleId="ae">
    <w:name w:val="annotation text"/>
    <w:basedOn w:val="a"/>
    <w:link w:val="ad"/>
    <w:uiPriority w:val="99"/>
    <w:semiHidden/>
    <w:unhideWhenUsed/>
    <w:rsid w:val="001C7996"/>
    <w:pPr>
      <w:spacing w:after="0" w:line="240" w:lineRule="auto"/>
    </w:pPr>
    <w:rPr>
      <w:rFonts w:ascii="Arial" w:eastAsia="Times New Roman" w:hAnsi="Arial" w:cs="Times New Roman"/>
      <w:sz w:val="20"/>
      <w:szCs w:val="20"/>
      <w:lang w:val="en-GB" w:eastAsia="en-US"/>
    </w:rPr>
  </w:style>
  <w:style w:type="character" w:customStyle="1" w:styleId="af">
    <w:name w:val="Текст выноски Знак"/>
    <w:basedOn w:val="a0"/>
    <w:link w:val="af0"/>
    <w:uiPriority w:val="99"/>
    <w:semiHidden/>
    <w:rsid w:val="001C7996"/>
    <w:rPr>
      <w:rFonts w:ascii="Tahoma" w:eastAsia="Times New Roman" w:hAnsi="Tahoma" w:cs="Times New Roman"/>
      <w:sz w:val="16"/>
      <w:szCs w:val="16"/>
      <w:lang w:val="en-GB" w:eastAsia="en-US"/>
    </w:rPr>
  </w:style>
  <w:style w:type="paragraph" w:styleId="af0">
    <w:name w:val="Balloon Text"/>
    <w:basedOn w:val="a"/>
    <w:link w:val="af"/>
    <w:uiPriority w:val="99"/>
    <w:semiHidden/>
    <w:unhideWhenUsed/>
    <w:rsid w:val="001C7996"/>
    <w:pPr>
      <w:spacing w:after="0" w:line="240" w:lineRule="auto"/>
    </w:pPr>
    <w:rPr>
      <w:rFonts w:ascii="Tahoma" w:eastAsia="Times New Roman" w:hAnsi="Tahoma" w:cs="Times New Roman"/>
      <w:sz w:val="16"/>
      <w:szCs w:val="16"/>
      <w:lang w:val="en-GB" w:eastAsia="en-US"/>
    </w:rPr>
  </w:style>
  <w:style w:type="paragraph" w:customStyle="1" w:styleId="11">
    <w:name w:val="Абзац списка1"/>
    <w:basedOn w:val="a"/>
    <w:rsid w:val="001C7996"/>
    <w:pPr>
      <w:spacing w:after="200" w:line="276" w:lineRule="auto"/>
      <w:ind w:left="720"/>
      <w:contextualSpacing/>
    </w:pPr>
    <w:rPr>
      <w:rFonts w:ascii="Calibri" w:eastAsia="Times New Roman" w:hAnsi="Calibri" w:cs="Times New Roman"/>
      <w:lang w:val="uk-UA" w:eastAsia="en-US"/>
    </w:rPr>
  </w:style>
  <w:style w:type="character" w:customStyle="1" w:styleId="af1">
    <w:name w:val="Текст сноски Знак"/>
    <w:basedOn w:val="a0"/>
    <w:link w:val="af2"/>
    <w:uiPriority w:val="99"/>
    <w:semiHidden/>
    <w:rsid w:val="001C7996"/>
    <w:rPr>
      <w:rFonts w:ascii="Arial" w:eastAsia="Times New Roman" w:hAnsi="Arial" w:cs="Times New Roman"/>
      <w:sz w:val="20"/>
      <w:szCs w:val="20"/>
      <w:lang w:val="en-GB" w:eastAsia="en-US"/>
    </w:rPr>
  </w:style>
  <w:style w:type="paragraph" w:styleId="af2">
    <w:name w:val="footnote text"/>
    <w:basedOn w:val="a"/>
    <w:link w:val="af1"/>
    <w:uiPriority w:val="99"/>
    <w:semiHidden/>
    <w:unhideWhenUsed/>
    <w:rsid w:val="001C7996"/>
    <w:pPr>
      <w:spacing w:after="0" w:line="240" w:lineRule="auto"/>
    </w:pPr>
    <w:rPr>
      <w:rFonts w:ascii="Arial" w:eastAsia="Times New Roman" w:hAnsi="Arial" w:cs="Times New Roman"/>
      <w:sz w:val="20"/>
      <w:szCs w:val="20"/>
      <w:lang w:val="en-GB" w:eastAsia="en-US"/>
    </w:rPr>
  </w:style>
  <w:style w:type="character" w:customStyle="1" w:styleId="af3">
    <w:name w:val="Тема примечания Знак"/>
    <w:basedOn w:val="ad"/>
    <w:link w:val="af4"/>
    <w:uiPriority w:val="99"/>
    <w:semiHidden/>
    <w:rsid w:val="001C7996"/>
    <w:rPr>
      <w:rFonts w:ascii="Arial" w:eastAsia="Times New Roman" w:hAnsi="Arial" w:cs="Times New Roman"/>
      <w:b/>
      <w:bCs/>
      <w:sz w:val="20"/>
      <w:szCs w:val="20"/>
      <w:lang w:val="en-GB" w:eastAsia="en-US"/>
    </w:rPr>
  </w:style>
  <w:style w:type="paragraph" w:styleId="af4">
    <w:name w:val="annotation subject"/>
    <w:basedOn w:val="ae"/>
    <w:next w:val="ae"/>
    <w:link w:val="af3"/>
    <w:uiPriority w:val="99"/>
    <w:semiHidden/>
    <w:unhideWhenUsed/>
    <w:rsid w:val="001C7996"/>
    <w:rPr>
      <w:b/>
      <w:bCs/>
    </w:rPr>
  </w:style>
  <w:style w:type="character" w:customStyle="1" w:styleId="apple-converted-space">
    <w:name w:val="apple-converted-space"/>
    <w:rsid w:val="001C7996"/>
  </w:style>
  <w:style w:type="character" w:customStyle="1" w:styleId="rvts9">
    <w:name w:val="rvts9"/>
    <w:rsid w:val="001C7996"/>
  </w:style>
  <w:style w:type="paragraph" w:customStyle="1" w:styleId="rvps2">
    <w:name w:val="rvps2"/>
    <w:basedOn w:val="a"/>
    <w:rsid w:val="001C79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1C7996"/>
  </w:style>
  <w:style w:type="paragraph" w:customStyle="1" w:styleId="subtitle">
    <w:name w:val="sub_title"/>
    <w:basedOn w:val="a"/>
    <w:rsid w:val="001C799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1C7996"/>
    <w:rPr>
      <w:b/>
      <w:bCs/>
    </w:rPr>
  </w:style>
  <w:style w:type="character" w:styleId="af6">
    <w:name w:val="Emphasis"/>
    <w:uiPriority w:val="20"/>
    <w:qFormat/>
    <w:rsid w:val="001C7996"/>
    <w:rPr>
      <w:i/>
      <w:iCs/>
    </w:rPr>
  </w:style>
  <w:style w:type="character" w:customStyle="1" w:styleId="mcntst42">
    <w:name w:val="mcntst42"/>
    <w:basedOn w:val="a0"/>
    <w:rsid w:val="001C7996"/>
  </w:style>
  <w:style w:type="character" w:customStyle="1" w:styleId="2">
    <w:name w:val="Основной текст (2)_"/>
    <w:basedOn w:val="a0"/>
    <w:link w:val="20"/>
    <w:rsid w:val="001C7996"/>
    <w:rPr>
      <w:shd w:val="clear" w:color="auto" w:fill="FFFFFF"/>
    </w:rPr>
  </w:style>
  <w:style w:type="paragraph" w:customStyle="1" w:styleId="20">
    <w:name w:val="Основной текст (2)"/>
    <w:basedOn w:val="a"/>
    <w:link w:val="2"/>
    <w:rsid w:val="001C7996"/>
    <w:pPr>
      <w:widowControl w:val="0"/>
      <w:shd w:val="clear" w:color="auto" w:fill="FFFFFF"/>
      <w:spacing w:after="0" w:line="240" w:lineRule="auto"/>
    </w:pPr>
  </w:style>
  <w:style w:type="character" w:customStyle="1" w:styleId="29pt">
    <w:name w:val="Основной текст (2) + 9 pt"/>
    <w:aliases w:val="Полужирный,Основной текст (2) + 11,5 pt,Курсив,Основной текст (2) + Полужирный,Колонтитул + 8,Не полужирный,Не курсив,Колонтитул (4) + 9 pt,Основной текст (2) + 8,Основной текст (2) + Trebuchet MS,6"/>
    <w:basedOn w:val="2"/>
    <w:rsid w:val="001C7996"/>
    <w:rPr>
      <w:b/>
      <w:bCs/>
      <w:color w:val="000000"/>
      <w:spacing w:val="0"/>
      <w:w w:val="100"/>
      <w:position w:val="0"/>
      <w:sz w:val="18"/>
      <w:szCs w:val="18"/>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57</Pages>
  <Words>17308</Words>
  <Characters>98662</Characters>
  <Application>Microsoft Office Word</Application>
  <DocSecurity>0</DocSecurity>
  <Lines>822</Lines>
  <Paragraphs>231</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
      <vt:lpstr/>
      <vt:lpstr>Зміст приміток до фінансової звітності</vt:lpstr>
      <vt:lpstr>1. Інформація про Компанію</vt:lpstr>
      <vt:lpstr>2. Основи подання фінансової звітності.</vt:lpstr>
      <vt:lpstr>5. Розкриття інформації щодо використання справедливої вартості</vt:lpstr>
      <vt:lpstr>6. Розкриття інформації, що підтверджує статті подані у фінансових звітах.</vt:lpstr>
      <vt:lpstr>6.1. Основні засоби та нематеріальні активи</vt:lpstr>
      <vt:lpstr>6.3.  Фінансові активи.</vt:lpstr>
      <vt:lpstr>6.3.1.  Фінансові активи,  що обліковуються за методом участі в капіталі.</vt:lpstr>
      <vt:lpstr>Станом на 30.09.2021р. Компанією було проведено оцінку вартості запасів на відпо</vt:lpstr>
      <vt:lpstr>6.6.  Грошові кошти та їх еквіваленти</vt:lpstr>
      <vt:lpstr>6.9.  Потенційні зобов’язання Страхової  компанії </vt:lpstr>
      <vt:lpstr>6.11.  Адміністративні, витрати на збут та інші операційні витрати</vt:lpstr>
      <vt:lpstr>6.12.  Фінансові доходи і витрати, інші доходи та витрати</vt:lpstr>
      <vt:lpstr>6.13.  Витрати на податок на прибуток та визначення чистого прибутку (збитку)</vt:lpstr>
      <vt:lpstr>За інвестиційними активами, оціненими за 3-м рівнем ієрархії (примітка</vt:lpstr>
      <vt:lpstr>Валютний ризик – це ризик того, що справедлива вартість або майбутні г</vt:lpstr>
    </vt:vector>
  </TitlesOfParts>
  <Company/>
  <LinksUpToDate>false</LinksUpToDate>
  <CharactersWithSpaces>115739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tkosenko</dc:creator>
  <cp:keywords/>
  <dc:description/>
  <cp:lastModifiedBy>tkosenko</cp:lastModifiedBy>
  <cp:revision>3</cp:revision>
  <dcterms:created xsi:type="dcterms:W3CDTF">2023-12-22T07:06:00Z</dcterms:created>
  <dcterms:modified xsi:type="dcterms:W3CDTF">2023-12-22T07:23:00Z</dcterms:modified>
</cp:coreProperties>
</file>